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CC" w:rsidRDefault="00EE4DCC">
      <w:pPr>
        <w:rPr>
          <w:lang w:val="sq-AL"/>
        </w:rPr>
      </w:pPr>
    </w:p>
    <w:p w:rsidR="00F966D8" w:rsidRDefault="00F966D8">
      <w:pPr>
        <w:rPr>
          <w:lang w:val="sq-AL"/>
        </w:rPr>
      </w:pPr>
    </w:p>
    <w:p w:rsidR="00F966D8" w:rsidRDefault="00F966D8">
      <w:pPr>
        <w:rPr>
          <w:lang w:val="sq-AL"/>
        </w:rPr>
      </w:pPr>
    </w:p>
    <w:p w:rsidR="00F966D8" w:rsidRDefault="00F966D8" w:rsidP="00F966D8">
      <w:pPr>
        <w:pStyle w:val="NormalWeb"/>
        <w:shd w:val="clear" w:color="auto" w:fill="FFFFFF"/>
        <w:spacing w:before="150" w:beforeAutospacing="0" w:after="150" w:afterAutospacing="0" w:line="270" w:lineRule="atLeast"/>
        <w:ind w:left="150" w:right="150"/>
        <w:jc w:val="center"/>
        <w:rPr>
          <w:rStyle w:val="Strong"/>
          <w:rFonts w:ascii="Arial" w:hAnsi="Arial" w:cs="Arial"/>
          <w:color w:val="333333"/>
          <w:sz w:val="21"/>
          <w:szCs w:val="21"/>
        </w:rPr>
      </w:pPr>
      <w:r>
        <w:rPr>
          <w:rStyle w:val="Strong"/>
          <w:rFonts w:ascii="Arial" w:hAnsi="Arial" w:cs="Arial"/>
          <w:color w:val="333333"/>
          <w:sz w:val="21"/>
          <w:szCs w:val="21"/>
        </w:rPr>
        <w:t>V E N D I M</w:t>
      </w:r>
    </w:p>
    <w:p w:rsidR="0006413B" w:rsidRDefault="0006413B" w:rsidP="00F966D8">
      <w:pPr>
        <w:pStyle w:val="NormalWeb"/>
        <w:shd w:val="clear" w:color="auto" w:fill="FFFFFF"/>
        <w:spacing w:before="150" w:beforeAutospacing="0" w:after="150" w:afterAutospacing="0" w:line="270" w:lineRule="atLeast"/>
        <w:ind w:left="150" w:right="150"/>
        <w:jc w:val="center"/>
        <w:rPr>
          <w:rFonts w:ascii="Arial" w:hAnsi="Arial" w:cs="Arial"/>
          <w:color w:val="333333"/>
          <w:sz w:val="21"/>
          <w:szCs w:val="21"/>
        </w:rPr>
      </w:pPr>
      <w:r>
        <w:rPr>
          <w:rStyle w:val="Strong"/>
          <w:rFonts w:ascii="Arial" w:hAnsi="Arial" w:cs="Arial"/>
          <w:color w:val="333333"/>
          <w:sz w:val="21"/>
          <w:szCs w:val="21"/>
        </w:rPr>
        <w:t>Nr 859, datë 24.12.2019</w:t>
      </w:r>
    </w:p>
    <w:p w:rsidR="00F966D8" w:rsidRDefault="00F966D8" w:rsidP="00F966D8">
      <w:pPr>
        <w:pStyle w:val="NormalWeb"/>
        <w:shd w:val="clear" w:color="auto" w:fill="FFFFFF"/>
        <w:spacing w:before="150" w:beforeAutospacing="0" w:after="150" w:afterAutospacing="0" w:line="270" w:lineRule="atLeast"/>
        <w:ind w:left="150" w:right="150"/>
        <w:jc w:val="center"/>
        <w:rPr>
          <w:rFonts w:ascii="Arial" w:hAnsi="Arial" w:cs="Arial"/>
          <w:color w:val="333333"/>
          <w:sz w:val="21"/>
          <w:szCs w:val="21"/>
        </w:rPr>
      </w:pPr>
      <w:r>
        <w:rPr>
          <w:rStyle w:val="Strong"/>
          <w:rFonts w:ascii="Arial" w:hAnsi="Arial" w:cs="Arial"/>
          <w:color w:val="333333"/>
          <w:sz w:val="21"/>
          <w:szCs w:val="21"/>
        </w:rPr>
        <w:t>PËR</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Style w:val="Strong"/>
          <w:rFonts w:ascii="Arial" w:hAnsi="Arial" w:cs="Arial"/>
          <w:color w:val="333333"/>
          <w:sz w:val="21"/>
          <w:szCs w:val="21"/>
        </w:rPr>
        <w:t>PËRBËRJEN, FUNKSIONIMIN, ORGANIZIMIN DHE DETYRAT E KOMISIONIT PËR PRODHIMIN BIOLOGJIK</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Në mbështetje të nenit 100 të Kushtetutës dhe të pikës 3, të nenit 32, të ligjit nr.106/2016, “Për prodhimin biologjik, etiketimin e produkteve biologjike dhe kontrollin e tyre”, me propozimin e ministrit të Bujqësisë dhe Zhvillimit Rural, Këshilli i Ministrave</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 </w:t>
      </w:r>
    </w:p>
    <w:p w:rsidR="00F966D8" w:rsidRDefault="00F966D8" w:rsidP="00F966D8">
      <w:pPr>
        <w:pStyle w:val="NormalWeb"/>
        <w:shd w:val="clear" w:color="auto" w:fill="FFFFFF"/>
        <w:spacing w:before="150" w:beforeAutospacing="0" w:after="150" w:afterAutospacing="0" w:line="270" w:lineRule="atLeast"/>
        <w:ind w:left="150" w:right="150"/>
        <w:jc w:val="center"/>
        <w:rPr>
          <w:rFonts w:ascii="Arial" w:hAnsi="Arial" w:cs="Arial"/>
          <w:color w:val="333333"/>
          <w:sz w:val="21"/>
          <w:szCs w:val="21"/>
        </w:rPr>
      </w:pPr>
      <w:r>
        <w:rPr>
          <w:rStyle w:val="Strong"/>
          <w:rFonts w:ascii="Arial" w:hAnsi="Arial" w:cs="Arial"/>
          <w:color w:val="333333"/>
          <w:sz w:val="21"/>
          <w:szCs w:val="21"/>
        </w:rPr>
        <w:t>V E N D O S 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 </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Style w:val="Strong"/>
          <w:rFonts w:ascii="Arial" w:hAnsi="Arial" w:cs="Arial"/>
          <w:color w:val="333333"/>
          <w:sz w:val="21"/>
          <w:szCs w:val="21"/>
        </w:rPr>
        <w:t>I. Përbërja e Komisionit për Prodhimin Biologjik</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 Komisioni për Prodhimin Biologjik (në vijim KPB) përbëhet nga 9 (nëntë) anëtarë, kryesohet nga zëvendësministri i ministrisë përgjegjëse për bujqësinë dhe ka këtë përbërje:</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a) Drejtori i drejtorisë së përgjithshme, përgjegjëse për prodhimin biologjik, në ministrinë përgjegjëse për bujqësinë;</w:t>
      </w:r>
      <w:r>
        <w:rPr>
          <w:rFonts w:ascii="Arial" w:hAnsi="Arial" w:cs="Arial"/>
          <w:color w:val="333333"/>
          <w:sz w:val="21"/>
          <w:szCs w:val="21"/>
        </w:rPr>
        <w:br/>
        <w:t>b) Drejtori i drejtorisë, përgjegjëse për prodhimin biologjik, në ministrinë përgjegjëse për bujqësinë;</w:t>
      </w:r>
      <w:r>
        <w:rPr>
          <w:rFonts w:ascii="Arial" w:hAnsi="Arial" w:cs="Arial"/>
          <w:color w:val="333333"/>
          <w:sz w:val="21"/>
          <w:szCs w:val="21"/>
        </w:rPr>
        <w:br/>
        <w:t>c) Përgjegjësi i sektorit, përgjegjës për prodhimin biologjik, në ministrinë përgjegjëse për bujqësinë;</w:t>
      </w:r>
      <w:r>
        <w:rPr>
          <w:rFonts w:ascii="Arial" w:hAnsi="Arial" w:cs="Arial"/>
          <w:color w:val="333333"/>
          <w:sz w:val="21"/>
          <w:szCs w:val="21"/>
        </w:rPr>
        <w:br/>
        <w:t>ç) Një përfaqësues nga Autoriteti Kombëtar i Ushqimit;</w:t>
      </w:r>
      <w:r>
        <w:rPr>
          <w:rFonts w:ascii="Arial" w:hAnsi="Arial" w:cs="Arial"/>
          <w:color w:val="333333"/>
          <w:sz w:val="21"/>
          <w:szCs w:val="21"/>
        </w:rPr>
        <w:br/>
        <w:t>d) Një përfaqësues nga Ministria e Turizmit dhe Mjedisit;</w:t>
      </w:r>
      <w:r>
        <w:rPr>
          <w:rFonts w:ascii="Arial" w:hAnsi="Arial" w:cs="Arial"/>
          <w:color w:val="333333"/>
          <w:sz w:val="21"/>
          <w:szCs w:val="21"/>
        </w:rPr>
        <w:br/>
        <w:t>dh) Një përfaqësues nga Drejtoria e Përgjithshme e Akreditimit;</w:t>
      </w:r>
      <w:r>
        <w:rPr>
          <w:rFonts w:ascii="Arial" w:hAnsi="Arial" w:cs="Arial"/>
          <w:color w:val="333333"/>
          <w:sz w:val="21"/>
          <w:szCs w:val="21"/>
        </w:rPr>
        <w:br/>
        <w:t>e) Një përfaqësues nga institucionet jopublike në fushën e bujqësisë biologjike;</w:t>
      </w:r>
      <w:r>
        <w:rPr>
          <w:rFonts w:ascii="Arial" w:hAnsi="Arial" w:cs="Arial"/>
          <w:color w:val="333333"/>
          <w:sz w:val="21"/>
          <w:szCs w:val="21"/>
        </w:rPr>
        <w:br/>
        <w:t>ë) Një përfaqësues nga Universiteti Bujqësor i Tiranës.</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2. Anëtarët e Komisionit propozohen nga institucionet përkatëse dhe emërohen me urdhër të ministrit të Bujqësisë dhe Zhvillimit Rural (në vijim, ministri).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Style w:val="Strong"/>
          <w:rFonts w:ascii="Arial" w:hAnsi="Arial" w:cs="Arial"/>
          <w:color w:val="333333"/>
          <w:sz w:val="21"/>
          <w:szCs w:val="21"/>
        </w:rPr>
        <w:t>II. Organizimi dhe funksionimi i Komisionit për Prodhimin Biologjik</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 Komisioni për Prodhimin Biologjik (KPB) në mbledhjen e parë zgjedh sekretarin.</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2. Mbledhjet e KPB-së thirren nga kryetari minimalisht 4 (katër) herë në vit, bazuar në kërkesat e paraqitura për miratim dhe sipas informacionit të marrë nga njësia për prodhimin biologjik për shqyrtimin e raporteve të mbikëqyrjes së trupave të kontrollit të miratuara.</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3. Mbledhjet e jashtëzakonshme thirren nga kryetari.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4. Çdo anëtar i KPB-së duhet të deklarojë që nuk ka konflikt interesi, sipas legjislacionit në fuqi për konfliktin e interesit, dhe deklaratën ia paraqet kryetarit të KPB-së.</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 xml:space="preserve">5. Anëtarët e KPB-së janë të detyruar të ruajnë sekretin profesional dhe konfidencialitetin e diskutimeve, të dokumenteve dhe të çdo informacioni që u vihet në dispozicion, gjatë zbatimit </w:t>
      </w:r>
      <w:r>
        <w:rPr>
          <w:rFonts w:ascii="Arial" w:hAnsi="Arial" w:cs="Arial"/>
          <w:color w:val="333333"/>
          <w:sz w:val="21"/>
          <w:szCs w:val="21"/>
        </w:rPr>
        <w:lastRenderedPageBreak/>
        <w:t>të procedurave të miratimit dhe mbikëqyrjes së trupave të kontrollit, sipas legjislacionit në fuqi për ruajtjen e të dhënave personale dhe për të drejtën e informimit.</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6. Anëtarët e KPB-së njoftohen nga sekretari nëpërmjet postës elektronike për datën dhe rendin e ditës të mbledhjes, të paktën 5 (pesë) ditë pune, para ditës së mbledhjes.</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7. Kryetari mund të paraqesë çështje të tjera që nuk janë të përfshira në rendin e ditës të paraqitur paraprakisht, nëse 2/3 e anëtarëve vendosin për shqyrtimin dhe marrjen e vendimeve për këto çështje.</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8. Kuorumi i nevojshëm për realizimin e mbledhjes së KPB-së realizohet kur në të marrin pjesë të paktën 5 (pesë) prej anëtarëve, përfshirë dhe kryetarin.</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9. Në rast mungese, kryetari dhe sekretari zëvendësohen përkohësisht përkatësisht nga anëtari më i vjetër dhe nga anëtari më i ri në detyrë, që të dy me të drejtë vote.</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10. Largimi i anëtarit të KPB-së bëhet me urdhër të ministrit për njërën nga arsyet e mëposhtme:</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a) nëse nuk paraqitet në tri mbledhje të njëpasnjëshme të KPB-së dhe nuk paraqet justifikime të provuara për këto mungesa;</w:t>
      </w:r>
      <w:r>
        <w:rPr>
          <w:rFonts w:ascii="Arial" w:hAnsi="Arial" w:cs="Arial"/>
          <w:color w:val="333333"/>
          <w:sz w:val="21"/>
          <w:szCs w:val="21"/>
        </w:rPr>
        <w:br/>
        <w:t>b) kur i është ndaluar ushtrimi i profesionit me vendim gjyqësor të formës së prerë;</w:t>
      </w:r>
      <w:r>
        <w:rPr>
          <w:rFonts w:ascii="Arial" w:hAnsi="Arial" w:cs="Arial"/>
          <w:color w:val="333333"/>
          <w:sz w:val="21"/>
          <w:szCs w:val="21"/>
        </w:rPr>
        <w:br/>
        <w:t>c) kur nuk gëzon funksionin për të cilin është emëruar.</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11. Anëtari i KPB-së që jep dorëheqjen është i detyruar të paraqesë kërkesën me shkrim për dorëheqje dhe arsyet e dorëheqjes, të paktën 1 (një) muaj përpara datës së largimit nga detyra, përveç rastit kur provon ose vërtetohet se kjo nuk ka qenë e mundur.</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12. KPB-ja merr masa për zëvendësimin sa më shpejt të anëtarit të larguar nga detyra ose të dorëhequr, duke u dërguar institucioneve përkatëse kërkesën për caktim të përfaqësuesit.</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13. Procedura për zhvillimin e mbledhjes së KPB-së është, si më poshtë vijon:</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a) çelet nga kryetari, i cili kërkon aprovimin paraprak të rendit të ditës me ndryshimet (nëse ka);</w:t>
      </w:r>
      <w:r>
        <w:rPr>
          <w:rFonts w:ascii="Arial" w:hAnsi="Arial" w:cs="Arial"/>
          <w:color w:val="333333"/>
          <w:sz w:val="21"/>
          <w:szCs w:val="21"/>
        </w:rPr>
        <w:br/>
        <w:t>b) sekretari paraqet verbalisht përpara KPB-së një pasqyrë të përmbledhur të çështjeve për diskutim;</w:t>
      </w:r>
      <w:r>
        <w:rPr>
          <w:rFonts w:ascii="Arial" w:hAnsi="Arial" w:cs="Arial"/>
          <w:color w:val="333333"/>
          <w:sz w:val="21"/>
          <w:szCs w:val="21"/>
        </w:rPr>
        <w:br/>
        <w:t>c) KPB-ja, nën drejtimin e kryetarit, shtron për diskutim me radhë të gjitha çështjet që janë vendosur në rendin e ditës;</w:t>
      </w:r>
      <w:r>
        <w:rPr>
          <w:rFonts w:ascii="Arial" w:hAnsi="Arial" w:cs="Arial"/>
          <w:color w:val="333333"/>
          <w:sz w:val="21"/>
          <w:szCs w:val="21"/>
        </w:rPr>
        <w:br/>
        <w:t>ç) kryetari i fton anëtarët të votojnë në përfundim të të gjithë procedurës së shqyrtimit të kërkesës e dokumentacionit për miratim ose të raportit të mbikëqyrjes të paraqitur nga Njësia për Prodhimin Biologjik. Asnjë nga anëtarët nuk mund të abstenojë nga vendimmarrja. Votimi është i hapur në të gjitha rastet. Mendimi i anëtarit të mbetur në pakicë, i parashtruar me shkrim, bashkohet me vendimin dhe nënshkruhet me fjalën “kundër”;</w:t>
      </w:r>
      <w:r>
        <w:rPr>
          <w:rFonts w:ascii="Arial" w:hAnsi="Arial" w:cs="Arial"/>
          <w:color w:val="333333"/>
          <w:sz w:val="21"/>
          <w:szCs w:val="21"/>
        </w:rPr>
        <w:br/>
        <w:t>d) vendimet e KPB-së miratohen me shumicë të thjeshtë të votave të anëtarëve të pranishëm;</w:t>
      </w:r>
      <w:r>
        <w:rPr>
          <w:rFonts w:ascii="Arial" w:hAnsi="Arial" w:cs="Arial"/>
          <w:color w:val="333333"/>
          <w:sz w:val="21"/>
          <w:szCs w:val="21"/>
        </w:rPr>
        <w:br/>
        <w:t>dh) në rast se votimi është i barabartë, vota e kryetarit është vendimtare;</w:t>
      </w:r>
      <w:r>
        <w:rPr>
          <w:rFonts w:ascii="Arial" w:hAnsi="Arial" w:cs="Arial"/>
          <w:color w:val="333333"/>
          <w:sz w:val="21"/>
          <w:szCs w:val="21"/>
        </w:rPr>
        <w:br/>
        <w:t>e) procesverbali mbahet nga sekretari dhe u paraqitet për miratim të gjithë anëtarëve në fillim të mbledhjes pasuese dhe, pas miratimit, firmoset nga kryetari e sekretari.</w:t>
      </w:r>
      <w:r>
        <w:rPr>
          <w:rFonts w:ascii="Arial" w:hAnsi="Arial" w:cs="Arial"/>
          <w:color w:val="333333"/>
          <w:sz w:val="21"/>
          <w:szCs w:val="21"/>
        </w:rPr>
        <w:br/>
        <w:t>ë) dokumentacioni i prodhuar gjatë gjithë procedurës u nënshtrohet rregullave në fuqi për arkivin.</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14. Vendimet e KPB-së për miratimin, refuzimin apo shfuqizimin e vendimit për miratimin e trupave të kontrollit i dërgohen ministrit për miratim.</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15. KPB-ja njofton me shkrim trupat e kontrollit për miratimin, refuzimin apo shfuqizimin e vendimit të miratimit, duke argumentuar arsyet e refuzimit të kërkesës për miratim ose të shfuqizimit të vendimit të miratimit.</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Style w:val="Strong"/>
          <w:rFonts w:ascii="Arial" w:hAnsi="Arial" w:cs="Arial"/>
          <w:color w:val="333333"/>
          <w:sz w:val="21"/>
          <w:szCs w:val="21"/>
        </w:rPr>
        <w:lastRenderedPageBreak/>
        <w:t>III. Detyrat e Komisionit për Prodhimin Biologjik dhe të Njësisë për Prodhimin Biologjik</w:t>
      </w:r>
    </w:p>
    <w:p w:rsidR="00F966D8" w:rsidRP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b/>
          <w:color w:val="333333"/>
          <w:sz w:val="21"/>
          <w:szCs w:val="21"/>
        </w:rPr>
      </w:pPr>
      <w:r w:rsidRPr="00F966D8">
        <w:rPr>
          <w:rFonts w:ascii="Arial" w:hAnsi="Arial" w:cs="Arial"/>
          <w:b/>
          <w:color w:val="333333"/>
          <w:sz w:val="21"/>
          <w:szCs w:val="21"/>
        </w:rPr>
        <w:t>A. Detyrat e KPB-së janë:</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 Shqyrton kërkesën për miratim së bashku me dokumentacionin e paraqitur nga trupa e kontrollit. Nëse pas verifikimit të këtij dokumentacioni rezulton se ka mangësi, komisioni i kërkon trupës së kontrollit që, brenda 15 (pesëmbëdhjetë) ditësh pune, të plotësojë mangësitë. Në rastin e mosplotësimit në afat të mangësive, komisioni njofton trupën e kontrollit që kërkesa nuk do të shqyrtohet.</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2. Miraton ose refuzon kërkesat e trupave të kontrollit, vendase apo të huaja, për të ushtruar aktivitetin e inspektimit dhe të certifikimit të operatorëve biologjikë në territorin e Shqipërisë.</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3. Shfuqizon vendimin e miratimit të trupave të kontrollit, që ushtrojnë aktivitetin e inspektimit dhe të certifikimit të operatorëve biologjikë në territorin e Shqipërisë, të cilat nuk vazhdojnë të përmbushin kërkesat e ligjit nr.106/2016, “Për prodhimin biologjik, etiketimin e produkteve biologjike dhe kontrollin e tyre” (në vijim, ligji).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4. Vlerëson raportin e paraqitur nga njësia për prodhimin biologjik, pas kryerjes së mbikëqyrjes së aktivitetit të trupave të kontrollit, të miratuara sipas përcaktimit të nenit 32/2, të ligjit, dhe merr vendim lidhur me vlerësimin e aktivitetit të trupës së kontrollit.</w:t>
      </w:r>
    </w:p>
    <w:p w:rsidR="00F966D8" w:rsidRP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b/>
          <w:color w:val="333333"/>
          <w:sz w:val="21"/>
          <w:szCs w:val="21"/>
        </w:rPr>
      </w:pPr>
      <w:r w:rsidRPr="00F966D8">
        <w:rPr>
          <w:rFonts w:ascii="Arial" w:hAnsi="Arial" w:cs="Arial"/>
          <w:b/>
          <w:color w:val="333333"/>
          <w:sz w:val="21"/>
          <w:szCs w:val="21"/>
        </w:rPr>
        <w:t>B. Detyrat e Njësisë për Prodhimin Biologjik janë:</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 Harton e mirëmban regjistrin e trupave të kontrollit, të miratuara nga KPB-ja, dhe e publikon në faqen zyrtare të internetit të ministrisë. Regjistri përmban:</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a) emrin, adresën, numrin kodues të trupës së kontrollit, adresën e e-mail-it dhe faqen zyrtare të internetit;</w:t>
      </w:r>
      <w:r>
        <w:rPr>
          <w:rFonts w:ascii="Arial" w:hAnsi="Arial" w:cs="Arial"/>
          <w:color w:val="333333"/>
          <w:sz w:val="21"/>
          <w:szCs w:val="21"/>
        </w:rPr>
        <w:br/>
        <w:t>b) fushën dhe kategoritë e produkteve të certifikuara;</w:t>
      </w:r>
      <w:r>
        <w:rPr>
          <w:rFonts w:ascii="Arial" w:hAnsi="Arial" w:cs="Arial"/>
          <w:color w:val="333333"/>
          <w:sz w:val="21"/>
          <w:szCs w:val="21"/>
        </w:rPr>
        <w:br/>
        <w:t>c) faqen zyrtare të internetit, ku gjendet lista e përditësuar e operatorëve në sistem certifikimi, e cila përmban statusin e certifikimit, kategoritë e produkteve dhe pikën e kontaktit për të marrë informacionin në rast pezullimi apo heqjeje certifikimi të operatorit apo të produktit;</w:t>
      </w:r>
      <w:r>
        <w:rPr>
          <w:rFonts w:ascii="Arial" w:hAnsi="Arial" w:cs="Arial"/>
          <w:color w:val="333333"/>
          <w:sz w:val="21"/>
          <w:szCs w:val="21"/>
        </w:rPr>
        <w:br/>
        <w:t>ç) faqen zyrtare të internetit ku gjendet informacioni për standardin dhe masat e kontrollit të zbatuara nga trupa e kontrollit.</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2. Publikon në faqen zyrtare të internetit të ministrisë listën e përditësuar të të gjithë operatorëve të prodhimit, përpunimit e tregtimit të produkteve biologjike.</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3. Kryen mbikëqyrjen e trupave të kontrollit për llogari të KPB-së, që konsiston në vlerësimin e aktivitetit të trupave të kontrollit të miratuara, duke marrë në konsideratë edhe raportin e rezultatet e auditimit nga organi akreditues. Gjatë mbikëqyrjes, kryen kontrollin e dokumentacionit dhe inspektimin vjetor, nëse zbatohen procedurat e dokumentuara dhe, në veçanti, verifikon:</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a) përputhshmërinë e procedurave standarde të kontrollit të zbatuara me ato të paraqitura nga trupa e kontrollit te KPB-ja në momentin e miratimit;</w:t>
      </w:r>
      <w:r>
        <w:rPr>
          <w:rFonts w:ascii="Arial" w:hAnsi="Arial" w:cs="Arial"/>
          <w:color w:val="333333"/>
          <w:sz w:val="21"/>
          <w:szCs w:val="21"/>
        </w:rPr>
        <w:br/>
        <w:t>b) menaxhimin dhe ekzaminimin e dosjeve të kontrollit të operatorëve biologjikë në përputhje me kërkesat e ligjit;</w:t>
      </w:r>
      <w:r>
        <w:rPr>
          <w:rFonts w:ascii="Arial" w:hAnsi="Arial" w:cs="Arial"/>
          <w:color w:val="333333"/>
          <w:sz w:val="21"/>
          <w:szCs w:val="21"/>
        </w:rPr>
        <w:br/>
        <w:t>c) nëse trupa e kontrollit ka numër të mjaftueshëm stafi të kualifikuar dhe me përvojë të përshtatshme, në përputhje me nenin 31, të ligjit, dhe nëse janë zbatuar trajnime lidhur me rreziqet që ndikojnë në statusin organik të produkteve;</w:t>
      </w:r>
      <w:r>
        <w:rPr>
          <w:rFonts w:ascii="Arial" w:hAnsi="Arial" w:cs="Arial"/>
          <w:color w:val="333333"/>
          <w:sz w:val="21"/>
          <w:szCs w:val="21"/>
        </w:rPr>
        <w:br/>
        <w:t>ç) trajtimin e jokonformiteteve të konstatuara gjatë inspektimit dhe kontrollit;</w:t>
      </w:r>
      <w:r>
        <w:rPr>
          <w:rFonts w:ascii="Arial" w:hAnsi="Arial" w:cs="Arial"/>
          <w:color w:val="333333"/>
          <w:sz w:val="21"/>
          <w:szCs w:val="21"/>
        </w:rPr>
        <w:br/>
        <w:t>d) trajtimin e ankesave dhe të apelimeve të operatorëve biologjikë;</w:t>
      </w:r>
      <w:r>
        <w:rPr>
          <w:rFonts w:ascii="Arial" w:hAnsi="Arial" w:cs="Arial"/>
          <w:color w:val="333333"/>
          <w:sz w:val="21"/>
          <w:szCs w:val="21"/>
        </w:rPr>
        <w:br/>
        <w:t>dh) nëse trupa e kontrollit ka dhe ndjek procedura e modele formulari të dokumentuara për:</w:t>
      </w:r>
      <w:r>
        <w:rPr>
          <w:rFonts w:ascii="Arial" w:hAnsi="Arial" w:cs="Arial"/>
          <w:color w:val="333333"/>
          <w:sz w:val="21"/>
          <w:szCs w:val="21"/>
        </w:rPr>
        <w:br/>
        <w:t>i. analizën vjetore të rrezikut, në përputhje me pikën 3, të nenit 30, të ligjit;</w:t>
      </w:r>
      <w:r>
        <w:rPr>
          <w:rFonts w:ascii="Arial" w:hAnsi="Arial" w:cs="Arial"/>
          <w:color w:val="333333"/>
          <w:sz w:val="21"/>
          <w:szCs w:val="21"/>
        </w:rPr>
        <w:br/>
      </w:r>
      <w:r>
        <w:rPr>
          <w:rFonts w:ascii="Arial" w:hAnsi="Arial" w:cs="Arial"/>
          <w:color w:val="333333"/>
          <w:sz w:val="21"/>
          <w:szCs w:val="21"/>
        </w:rPr>
        <w:lastRenderedPageBreak/>
        <w:t>ii. përgatitjen e një plani menaxhimi me bazë risku për marrjen e mostrave dhe analizat laboratorike;</w:t>
      </w:r>
      <w:r>
        <w:rPr>
          <w:rFonts w:ascii="Arial" w:hAnsi="Arial" w:cs="Arial"/>
          <w:color w:val="333333"/>
          <w:sz w:val="21"/>
          <w:szCs w:val="21"/>
        </w:rPr>
        <w:br/>
        <w:t>iii. shkëmbimin e informacionit me trupat e tjera të kontrollit dhe autoritetin kompetent;</w:t>
      </w:r>
      <w:r>
        <w:rPr>
          <w:rFonts w:ascii="Arial" w:hAnsi="Arial" w:cs="Arial"/>
          <w:color w:val="333333"/>
          <w:sz w:val="21"/>
          <w:szCs w:val="21"/>
        </w:rPr>
        <w:br/>
        <w:t>iv. kontrollet fillestare dhe në vijim të operatorëve nën sistemin e saj të kontrollit;</w:t>
      </w:r>
      <w:r>
        <w:rPr>
          <w:rFonts w:ascii="Arial" w:hAnsi="Arial" w:cs="Arial"/>
          <w:color w:val="333333"/>
          <w:sz w:val="21"/>
          <w:szCs w:val="21"/>
        </w:rPr>
        <w:br/>
        <w:t>v. zbatimin dhe vijueshmërinë e masave që duhen marrë në rast shkeljeje apo parregullsie;</w:t>
      </w:r>
      <w:r>
        <w:rPr>
          <w:rFonts w:ascii="Arial" w:hAnsi="Arial" w:cs="Arial"/>
          <w:color w:val="333333"/>
          <w:sz w:val="21"/>
          <w:szCs w:val="21"/>
        </w:rPr>
        <w:br/>
        <w:t>vi. zbatimin e kritereve për mbrojtjen e të dhënave personale të operatorëve nën kontrollin e saj në përputhje me legjislacionin përkatës në fuqi.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e) nëse zbaton rregullat për rotacionin e inspektorëve;</w:t>
      </w:r>
      <w:r>
        <w:rPr>
          <w:rFonts w:ascii="Arial" w:hAnsi="Arial" w:cs="Arial"/>
          <w:color w:val="333333"/>
          <w:sz w:val="21"/>
          <w:szCs w:val="21"/>
        </w:rPr>
        <w:br/>
        <w:t>ë) nëse zbaton sistemin e gjurmueshmërinë për çdo produkt në të gjitha stadet e prodhimit, të përgatitjes dhe të shpërndarjes.</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Për të kryer mbikëqyrjen e trupave të kontrollit, Njësia e Prodhimit Biologjik mund të bashkëpunojë me specialistë të ministrisë përgjegjëse për bujqësinë, që caktohen me urdhër ministri.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4. Mban raportin pas çdo kontrolli dhe inspektimi të kryer, i cili firmoset nga përfaqësuesi i trupës së kontrollit dhe grupi i kontrollit e ia paraqitet KPB-së për vlerësim.</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Style w:val="Strong"/>
          <w:rFonts w:ascii="Arial" w:hAnsi="Arial" w:cs="Arial"/>
          <w:color w:val="333333"/>
          <w:sz w:val="21"/>
          <w:szCs w:val="21"/>
        </w:rPr>
        <w:t>IV. Dispozita të fundit</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1. Shpërblimi për pjesëmarrje në mbledhje, për anëtarët e KPB-së, bëhet sipas legjislacionit përkatës në fuqi.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2. Ngarkohet Ministria e Bujqësisë dhe Zhvillimit Rural për zbatimin e këtij vendimi.</w:t>
      </w:r>
    </w:p>
    <w:p w:rsidR="00F966D8" w:rsidRDefault="00F966D8" w:rsidP="00F966D8">
      <w:pPr>
        <w:pStyle w:val="NormalWeb"/>
        <w:shd w:val="clear" w:color="auto" w:fill="FFFFFF"/>
        <w:spacing w:before="150" w:beforeAutospacing="0" w:after="150" w:afterAutospacing="0" w:line="270" w:lineRule="atLeast"/>
        <w:ind w:left="150" w:right="150"/>
        <w:jc w:val="both"/>
        <w:rPr>
          <w:rFonts w:ascii="Arial" w:hAnsi="Arial" w:cs="Arial"/>
          <w:color w:val="333333"/>
          <w:sz w:val="21"/>
          <w:szCs w:val="21"/>
        </w:rPr>
      </w:pPr>
      <w:r>
        <w:rPr>
          <w:rFonts w:ascii="Arial" w:hAnsi="Arial" w:cs="Arial"/>
          <w:color w:val="333333"/>
          <w:sz w:val="21"/>
          <w:szCs w:val="21"/>
        </w:rPr>
        <w:t>Ky vendim hyn në fuqi pas botimit në “Fletoren zyrtare”.</w:t>
      </w:r>
    </w:p>
    <w:p w:rsidR="00F966D8" w:rsidRPr="00F966D8" w:rsidRDefault="00F966D8">
      <w:pPr>
        <w:rPr>
          <w:lang w:val="sq-AL"/>
        </w:rPr>
      </w:pPr>
    </w:p>
    <w:sectPr w:rsidR="00F966D8" w:rsidRPr="00F966D8" w:rsidSect="00EE4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966D8"/>
    <w:rsid w:val="0006413B"/>
    <w:rsid w:val="005D02BB"/>
    <w:rsid w:val="006C38A5"/>
    <w:rsid w:val="00BD3A97"/>
    <w:rsid w:val="00CB07E4"/>
    <w:rsid w:val="00EE4DCC"/>
    <w:rsid w:val="00F966D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E4"/>
    <w:rPr>
      <w:rFonts w:ascii="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CB07E4"/>
    <w:pPr>
      <w:keepNext/>
      <w:keepLines/>
      <w:spacing w:before="200"/>
      <w:outlineLvl w:val="1"/>
    </w:pPr>
    <w:rPr>
      <w:rFonts w:ascii="Cambria" w:eastAsia="Times New Roman" w:hAnsi="Cambria"/>
      <w:b/>
      <w:bCs/>
      <w:color w:val="4F81BD"/>
      <w:sz w:val="26"/>
      <w:szCs w:val="26"/>
      <w:lang w:val="sq-AL" w:eastAsia="sq-AL"/>
    </w:rPr>
  </w:style>
  <w:style w:type="paragraph" w:styleId="Heading4">
    <w:name w:val="heading 4"/>
    <w:basedOn w:val="Normal"/>
    <w:next w:val="Normal"/>
    <w:link w:val="Heading4Char"/>
    <w:qFormat/>
    <w:rsid w:val="00CB07E4"/>
    <w:pPr>
      <w:keepNext/>
      <w:ind w:left="360"/>
      <w:outlineLvl w:val="3"/>
    </w:pPr>
    <w:rPr>
      <w:rFonts w:eastAsia="Times New Roman"/>
      <w:b/>
      <w:bCs/>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07E4"/>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rsid w:val="00CB07E4"/>
    <w:rPr>
      <w:rFonts w:ascii="Times New Roman" w:eastAsia="Times New Roman" w:hAnsi="Times New Roman" w:cs="Times New Roman"/>
      <w:b/>
      <w:bCs/>
      <w:sz w:val="24"/>
      <w:szCs w:val="24"/>
    </w:rPr>
  </w:style>
  <w:style w:type="paragraph" w:styleId="ListParagraph">
    <w:name w:val="List Paragraph"/>
    <w:basedOn w:val="Normal"/>
    <w:uiPriority w:val="34"/>
    <w:qFormat/>
    <w:rsid w:val="00CB07E4"/>
    <w:pPr>
      <w:ind w:left="720"/>
      <w:contextualSpacing/>
    </w:pPr>
    <w:rPr>
      <w:rFonts w:eastAsia="Times New Roman"/>
    </w:rPr>
  </w:style>
  <w:style w:type="paragraph" w:styleId="NormalWeb">
    <w:name w:val="Normal (Web)"/>
    <w:basedOn w:val="Normal"/>
    <w:uiPriority w:val="99"/>
    <w:semiHidden/>
    <w:unhideWhenUsed/>
    <w:rsid w:val="00F966D8"/>
    <w:pPr>
      <w:spacing w:before="100" w:beforeAutospacing="1" w:after="100" w:afterAutospacing="1"/>
    </w:pPr>
    <w:rPr>
      <w:rFonts w:eastAsia="Times New Roman"/>
      <w:lang w:val="sq-AL" w:eastAsia="sq-AL"/>
    </w:rPr>
  </w:style>
  <w:style w:type="character" w:styleId="Strong">
    <w:name w:val="Strong"/>
    <w:basedOn w:val="DefaultParagraphFont"/>
    <w:uiPriority w:val="22"/>
    <w:qFormat/>
    <w:rsid w:val="00F966D8"/>
    <w:rPr>
      <w:b/>
      <w:bCs/>
    </w:rPr>
  </w:style>
</w:styles>
</file>

<file path=word/webSettings.xml><?xml version="1.0" encoding="utf-8"?>
<w:webSettings xmlns:r="http://schemas.openxmlformats.org/officeDocument/2006/relationships" xmlns:w="http://schemas.openxmlformats.org/wordprocessingml/2006/main">
  <w:divs>
    <w:div w:id="15459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1552</Words>
  <Characters>8850</Characters>
  <Application>Microsoft Office Word</Application>
  <DocSecurity>0</DocSecurity>
  <Lines>73</Lines>
  <Paragraphs>20</Paragraphs>
  <ScaleCrop>false</ScaleCrop>
  <Company>Microsoft</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rudina.cakraj</dc:creator>
  <cp:lastModifiedBy>rudina.cakraj</cp:lastModifiedBy>
  <cp:revision>2</cp:revision>
  <dcterms:created xsi:type="dcterms:W3CDTF">2020-01-07T08:52:00Z</dcterms:created>
  <dcterms:modified xsi:type="dcterms:W3CDTF">2020-01-09T13:07:00Z</dcterms:modified>
</cp:coreProperties>
</file>