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212" w:rsidRPr="00F66AF2" w:rsidRDefault="00C00212" w:rsidP="00C676C0">
      <w:pPr>
        <w:pStyle w:val="Heading1"/>
        <w:ind w:left="1440" w:hanging="1440"/>
      </w:pPr>
      <w:bookmarkStart w:id="0" w:name="_Toc339852204"/>
      <w:r w:rsidRPr="00D146A0">
        <w:t xml:space="preserve">Annex </w:t>
      </w:r>
      <w:r w:rsidR="002044E4">
        <w:t>5</w:t>
      </w:r>
      <w:r>
        <w:t>:</w:t>
      </w:r>
      <w:r>
        <w:tab/>
      </w:r>
      <w:r w:rsidRPr="00D146A0">
        <w:t>Grounds for Exclusion from Participation in the Call for Proposals</w:t>
      </w:r>
      <w:bookmarkEnd w:id="0"/>
    </w:p>
    <w:p w:rsidR="00C00212" w:rsidRPr="002F7629" w:rsidRDefault="00C00212" w:rsidP="00C00212">
      <w:pPr>
        <w:spacing w:before="360"/>
        <w:rPr>
          <w:color w:val="000000" w:themeColor="text1"/>
        </w:rPr>
      </w:pPr>
      <w:r w:rsidRPr="002F7629">
        <w:rPr>
          <w:color w:val="000000" w:themeColor="text1"/>
        </w:rPr>
        <w:t>Applicants will be excluded from participation in this call for proposals if:</w:t>
      </w:r>
    </w:p>
    <w:p w:rsidR="00C00212" w:rsidRPr="002F7629" w:rsidRDefault="00C00212" w:rsidP="00C00212">
      <w:pPr>
        <w:rPr>
          <w:color w:val="000000" w:themeColor="text1"/>
        </w:rPr>
      </w:pPr>
      <w:r w:rsidRPr="00255D2F">
        <w:rPr>
          <w:b/>
          <w:color w:val="000000" w:themeColor="text1"/>
        </w:rPr>
        <w:t>a)</w:t>
      </w:r>
      <w:r w:rsidRPr="002F7629">
        <w:rPr>
          <w:color w:val="000000" w:themeColor="text1"/>
        </w:rPr>
        <w:t> 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C00212" w:rsidRPr="002F7629" w:rsidRDefault="00C00212" w:rsidP="00C00212">
      <w:pPr>
        <w:rPr>
          <w:color w:val="000000" w:themeColor="text1"/>
        </w:rPr>
      </w:pPr>
      <w:r w:rsidRPr="00255D2F">
        <w:rPr>
          <w:b/>
          <w:color w:val="000000" w:themeColor="text1"/>
        </w:rPr>
        <w:t>b)</w:t>
      </w:r>
      <w:r w:rsidRPr="002F7629">
        <w:rPr>
          <w:color w:val="000000" w:themeColor="text1"/>
        </w:rPr>
        <w:t> </w:t>
      </w:r>
      <w:r w:rsidR="00CD2B27" w:rsidRPr="002F7629">
        <w:rPr>
          <w:color w:val="000000" w:themeColor="text1"/>
        </w:rPr>
        <w:t>They</w:t>
      </w:r>
      <w:r w:rsidRPr="002F7629">
        <w:rPr>
          <w:color w:val="000000" w:themeColor="text1"/>
        </w:rPr>
        <w:t xml:space="preserve"> </w:t>
      </w:r>
      <w:proofErr w:type="gramStart"/>
      <w:r w:rsidRPr="002F7629">
        <w:rPr>
          <w:color w:val="000000" w:themeColor="text1"/>
        </w:rPr>
        <w:t>have been convicted</w:t>
      </w:r>
      <w:proofErr w:type="gramEnd"/>
      <w:r w:rsidRPr="002F7629">
        <w:rPr>
          <w:color w:val="000000" w:themeColor="text1"/>
        </w:rPr>
        <w:t xml:space="preserve"> of an offence concerning their professional conduct by a </w:t>
      </w:r>
      <w:r w:rsidR="00CD2B27" w:rsidRPr="002F7629">
        <w:rPr>
          <w:color w:val="000000" w:themeColor="text1"/>
        </w:rPr>
        <w:t>judgment, which</w:t>
      </w:r>
      <w:r w:rsidRPr="002F7629">
        <w:rPr>
          <w:color w:val="000000" w:themeColor="text1"/>
        </w:rPr>
        <w:t xml:space="preserve"> has the force of </w:t>
      </w:r>
      <w:r w:rsidRPr="002F7629">
        <w:rPr>
          <w:i/>
          <w:iCs/>
          <w:color w:val="000000" w:themeColor="text1"/>
        </w:rPr>
        <w:t>res judicata</w:t>
      </w:r>
      <w:r w:rsidRPr="002F7629">
        <w:rPr>
          <w:color w:val="000000" w:themeColor="text1"/>
        </w:rPr>
        <w:t>; (i.e. against which no appeal is possible);</w:t>
      </w:r>
    </w:p>
    <w:p w:rsidR="00C00212" w:rsidRPr="002F7629" w:rsidRDefault="00C00212" w:rsidP="00C00212">
      <w:pPr>
        <w:rPr>
          <w:color w:val="000000" w:themeColor="text1"/>
        </w:rPr>
      </w:pPr>
      <w:r w:rsidRPr="00255D2F">
        <w:rPr>
          <w:b/>
          <w:color w:val="000000" w:themeColor="text1"/>
        </w:rPr>
        <w:t>c)</w:t>
      </w:r>
      <w:r w:rsidRPr="002F7629">
        <w:rPr>
          <w:color w:val="000000" w:themeColor="text1"/>
        </w:rPr>
        <w:t> </w:t>
      </w:r>
      <w:r w:rsidR="00CD2B27" w:rsidRPr="002F7629">
        <w:rPr>
          <w:color w:val="000000" w:themeColor="text1"/>
        </w:rPr>
        <w:t>They</w:t>
      </w:r>
      <w:r w:rsidRPr="002F7629">
        <w:rPr>
          <w:color w:val="000000" w:themeColor="text1"/>
        </w:rPr>
        <w:t xml:space="preserve"> have been guilty of grave professional misconduct proven by any </w:t>
      </w:r>
      <w:r w:rsidR="00CD2B27" w:rsidRPr="002F7629">
        <w:rPr>
          <w:color w:val="000000" w:themeColor="text1"/>
        </w:rPr>
        <w:t>means, which</w:t>
      </w:r>
      <w:r w:rsidRPr="002F7629">
        <w:rPr>
          <w:color w:val="000000" w:themeColor="text1"/>
        </w:rPr>
        <w:t xml:space="preserve"> the Contracting Authority can justify</w:t>
      </w:r>
      <w:proofErr w:type="gramStart"/>
      <w:r w:rsidRPr="002F7629">
        <w:rPr>
          <w:color w:val="000000" w:themeColor="text1"/>
        </w:rPr>
        <w:t>;</w:t>
      </w:r>
      <w:proofErr w:type="gramEnd"/>
    </w:p>
    <w:p w:rsidR="00C00212" w:rsidRPr="002F7629" w:rsidRDefault="00C00212" w:rsidP="00C00212">
      <w:pPr>
        <w:rPr>
          <w:color w:val="000000" w:themeColor="text1"/>
        </w:rPr>
      </w:pPr>
      <w:r w:rsidRPr="00255D2F">
        <w:rPr>
          <w:b/>
          <w:color w:val="000000" w:themeColor="text1"/>
        </w:rPr>
        <w:t>d)</w:t>
      </w:r>
      <w:r w:rsidRPr="002F7629">
        <w:rPr>
          <w:color w:val="000000" w:themeColor="text1"/>
        </w:rPr>
        <w:t> they have not fulfilled obli</w:t>
      </w:r>
      <w:bookmarkStart w:id="1" w:name="_GoBack"/>
      <w:bookmarkEnd w:id="1"/>
      <w:r w:rsidRPr="002F7629">
        <w:rPr>
          <w:color w:val="000000" w:themeColor="text1"/>
        </w:rPr>
        <w:t>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rsidR="00C00212" w:rsidRPr="002F7629" w:rsidRDefault="00C00212" w:rsidP="00C00212">
      <w:pPr>
        <w:rPr>
          <w:color w:val="000000" w:themeColor="text1"/>
        </w:rPr>
      </w:pPr>
      <w:r w:rsidRPr="00255D2F">
        <w:rPr>
          <w:b/>
          <w:color w:val="000000" w:themeColor="text1"/>
        </w:rPr>
        <w:t>e)</w:t>
      </w:r>
      <w:r w:rsidRPr="002F7629">
        <w:rPr>
          <w:color w:val="000000" w:themeColor="text1"/>
        </w:rPr>
        <w:t> </w:t>
      </w:r>
      <w:r w:rsidR="00CD2B27" w:rsidRPr="002F7629">
        <w:rPr>
          <w:color w:val="000000" w:themeColor="text1"/>
        </w:rPr>
        <w:t>They</w:t>
      </w:r>
      <w:r w:rsidRPr="002F7629">
        <w:rPr>
          <w:color w:val="000000" w:themeColor="text1"/>
        </w:rPr>
        <w:t xml:space="preserve"> have been the subject of a </w:t>
      </w:r>
      <w:proofErr w:type="gramStart"/>
      <w:r w:rsidRPr="002F7629">
        <w:rPr>
          <w:color w:val="000000" w:themeColor="text1"/>
        </w:rPr>
        <w:t>judgment which</w:t>
      </w:r>
      <w:proofErr w:type="gramEnd"/>
      <w:r w:rsidRPr="002F7629">
        <w:rPr>
          <w:color w:val="000000" w:themeColor="text1"/>
        </w:rPr>
        <w:t xml:space="preserve"> has the force of </w:t>
      </w:r>
      <w:r w:rsidRPr="002F7629">
        <w:rPr>
          <w:i/>
          <w:iCs/>
          <w:color w:val="000000" w:themeColor="text1"/>
        </w:rPr>
        <w:t>res judicata</w:t>
      </w:r>
      <w:r w:rsidRPr="002F7629">
        <w:rPr>
          <w:color w:val="000000" w:themeColor="text1"/>
        </w:rPr>
        <w:t> for fraud, corruption, involvement in a criminal organisation or any other illegal activity detrimental to the EU's financial interests;</w:t>
      </w:r>
    </w:p>
    <w:p w:rsidR="00C00212" w:rsidRPr="002F7629" w:rsidRDefault="00C00212" w:rsidP="00C00212">
      <w:pPr>
        <w:rPr>
          <w:color w:val="000000" w:themeColor="text1"/>
        </w:rPr>
      </w:pPr>
      <w:r w:rsidRPr="00255D2F">
        <w:rPr>
          <w:b/>
          <w:color w:val="000000" w:themeColor="text1"/>
        </w:rPr>
        <w:t>f)</w:t>
      </w:r>
      <w:r w:rsidRPr="002F7629">
        <w:rPr>
          <w:color w:val="000000" w:themeColor="text1"/>
        </w:rPr>
        <w:t> </w:t>
      </w:r>
      <w:r w:rsidR="00CD2B27" w:rsidRPr="002F7629">
        <w:rPr>
          <w:color w:val="000000" w:themeColor="text1"/>
        </w:rPr>
        <w:t>They</w:t>
      </w:r>
      <w:r w:rsidRPr="002F7629">
        <w:rPr>
          <w:color w:val="000000" w:themeColor="text1"/>
        </w:rPr>
        <w:t xml:space="preserve"> are currently subject to an administrative penalty referred to in Article 96(1) of the Financial Regulation (BUDGET)/ Article 99 of the Financial Regulation.</w:t>
      </w:r>
    </w:p>
    <w:p w:rsidR="00C00212" w:rsidRPr="002F7629" w:rsidRDefault="00C00212" w:rsidP="00C00212">
      <w:pPr>
        <w:rPr>
          <w:color w:val="000000" w:themeColor="text1"/>
        </w:rPr>
      </w:pPr>
      <w:r w:rsidRPr="002F7629">
        <w:rPr>
          <w:color w:val="000000" w:themeColor="text1"/>
        </w:rPr>
        <w:t>The cases referred to in point (e) applicable are the following:</w:t>
      </w:r>
    </w:p>
    <w:p w:rsidR="00C00212" w:rsidRPr="002F7629" w:rsidRDefault="00C00212" w:rsidP="00C00212">
      <w:pPr>
        <w:rPr>
          <w:color w:val="000000" w:themeColor="text1"/>
        </w:rPr>
      </w:pPr>
      <w:r w:rsidRPr="00255D2F">
        <w:rPr>
          <w:b/>
          <w:color w:val="000000" w:themeColor="text1"/>
        </w:rPr>
        <w:t>1)</w:t>
      </w:r>
      <w:r w:rsidRPr="002F7629">
        <w:rPr>
          <w:color w:val="000000" w:themeColor="text1"/>
        </w:rPr>
        <w:t> </w:t>
      </w:r>
      <w:r w:rsidR="00CD2B27" w:rsidRPr="002F7629">
        <w:rPr>
          <w:color w:val="000000" w:themeColor="text1"/>
        </w:rPr>
        <w:t>Cases</w:t>
      </w:r>
      <w:r w:rsidRPr="002F7629">
        <w:rPr>
          <w:color w:val="000000" w:themeColor="text1"/>
        </w:rPr>
        <w:t xml:space="preserve"> of fraud as referred to in Article 1 of the Convention on the protection of the European Communities' financial interests drawn up by the Council Act of 26 July 1995 (OJ C 316, 27.11.1995, p.48.)</w:t>
      </w:r>
    </w:p>
    <w:p w:rsidR="00C00212" w:rsidRPr="002F7629" w:rsidRDefault="00C00212" w:rsidP="00C00212">
      <w:pPr>
        <w:rPr>
          <w:color w:val="000000" w:themeColor="text1"/>
        </w:rPr>
      </w:pPr>
      <w:r w:rsidRPr="00255D2F">
        <w:rPr>
          <w:b/>
          <w:color w:val="000000" w:themeColor="text1"/>
        </w:rPr>
        <w:t>2)</w:t>
      </w:r>
      <w:r w:rsidRPr="002F7629">
        <w:rPr>
          <w:color w:val="000000" w:themeColor="text1"/>
        </w:rPr>
        <w:t> </w:t>
      </w:r>
      <w:r w:rsidR="00CD2B27" w:rsidRPr="002F7629">
        <w:rPr>
          <w:color w:val="000000" w:themeColor="text1"/>
        </w:rPr>
        <w:t>Cases</w:t>
      </w:r>
      <w:r w:rsidRPr="002F7629">
        <w:rPr>
          <w:color w:val="000000" w:themeColor="text1"/>
        </w:rPr>
        <w:t xml:space="preserve"> of corruption as referred to in Article 3 of the Convention on the fight against corruption involving officials of the European Communities or officials of Member States of the European Union, drawn up by the Council Act of 26 May 1997 (OJ C 195, 25.6.1997, p.1.)</w:t>
      </w:r>
    </w:p>
    <w:p w:rsidR="00C00212" w:rsidRPr="002F7629" w:rsidRDefault="00C00212" w:rsidP="00C00212">
      <w:pPr>
        <w:rPr>
          <w:color w:val="000000" w:themeColor="text1"/>
        </w:rPr>
      </w:pPr>
      <w:r w:rsidRPr="00255D2F">
        <w:rPr>
          <w:b/>
          <w:color w:val="000000" w:themeColor="text1"/>
        </w:rPr>
        <w:t>3)</w:t>
      </w:r>
      <w:r w:rsidRPr="002F7629">
        <w:rPr>
          <w:color w:val="000000" w:themeColor="text1"/>
        </w:rPr>
        <w:t> </w:t>
      </w:r>
      <w:r w:rsidR="00CD2B27" w:rsidRPr="002F7629">
        <w:rPr>
          <w:color w:val="000000" w:themeColor="text1"/>
        </w:rPr>
        <w:t>Cases</w:t>
      </w:r>
      <w:r w:rsidRPr="002F7629">
        <w:rPr>
          <w:color w:val="000000" w:themeColor="text1"/>
        </w:rPr>
        <w:t xml:space="preserve"> of participation in a criminal organisation, as defined in Article 2(1) of Joint Action 98/733/JHA of the Council (OJ L 351, 29.12.1998)</w:t>
      </w:r>
    </w:p>
    <w:p w:rsidR="00C00212" w:rsidRPr="002F7629" w:rsidRDefault="00C00212" w:rsidP="00C00212">
      <w:pPr>
        <w:rPr>
          <w:color w:val="000000" w:themeColor="text1"/>
        </w:rPr>
      </w:pPr>
      <w:r w:rsidRPr="00255D2F">
        <w:rPr>
          <w:b/>
          <w:color w:val="000000" w:themeColor="text1"/>
        </w:rPr>
        <w:t>4)</w:t>
      </w:r>
      <w:r w:rsidRPr="002F7629">
        <w:rPr>
          <w:color w:val="000000" w:themeColor="text1"/>
        </w:rPr>
        <w:t> </w:t>
      </w:r>
      <w:r w:rsidR="00CD2B27" w:rsidRPr="002F7629">
        <w:rPr>
          <w:color w:val="000000" w:themeColor="text1"/>
        </w:rPr>
        <w:t>Cases</w:t>
      </w:r>
      <w:r w:rsidRPr="002F7629">
        <w:rPr>
          <w:color w:val="000000" w:themeColor="text1"/>
        </w:rPr>
        <w:t xml:space="preserve"> of money laundering as defined in Article 1 of Council Directive 91/308/EEC (OJ L 166, 28.6.1991, p. </w:t>
      </w:r>
      <w:proofErr w:type="gramStart"/>
      <w:r w:rsidRPr="002F7629">
        <w:rPr>
          <w:color w:val="000000" w:themeColor="text1"/>
        </w:rPr>
        <w:t>77.;</w:t>
      </w:r>
      <w:proofErr w:type="gramEnd"/>
      <w:r w:rsidRPr="002F7629">
        <w:rPr>
          <w:color w:val="000000" w:themeColor="text1"/>
        </w:rPr>
        <w:t xml:space="preserve"> OJ L 344, 28.12.2001, p.76).</w:t>
      </w:r>
    </w:p>
    <w:p w:rsidR="00C00212" w:rsidRPr="002F7629" w:rsidRDefault="00C00212" w:rsidP="00C00212">
      <w:pPr>
        <w:rPr>
          <w:color w:val="000000" w:themeColor="text1"/>
        </w:rPr>
      </w:pPr>
      <w:r w:rsidRPr="002F7629">
        <w:rPr>
          <w:color w:val="000000" w:themeColor="text1"/>
        </w:rPr>
        <w:t>Contracts may not be awarded to applicants who, during the procedure for awarding grants:</w:t>
      </w:r>
    </w:p>
    <w:p w:rsidR="00C00212" w:rsidRPr="002F7629" w:rsidRDefault="00C00212" w:rsidP="00C00212">
      <w:pPr>
        <w:rPr>
          <w:color w:val="000000" w:themeColor="text1"/>
        </w:rPr>
      </w:pPr>
      <w:r w:rsidRPr="00255D2F">
        <w:rPr>
          <w:b/>
          <w:color w:val="000000" w:themeColor="text1"/>
        </w:rPr>
        <w:t>a)</w:t>
      </w:r>
      <w:r w:rsidRPr="002F7629">
        <w:rPr>
          <w:color w:val="000000" w:themeColor="text1"/>
        </w:rPr>
        <w:t xml:space="preserve"> </w:t>
      </w:r>
      <w:r w:rsidR="00CD2B27" w:rsidRPr="002F7629">
        <w:rPr>
          <w:color w:val="000000" w:themeColor="text1"/>
        </w:rPr>
        <w:t>Are</w:t>
      </w:r>
      <w:r w:rsidRPr="002F7629">
        <w:rPr>
          <w:color w:val="000000" w:themeColor="text1"/>
        </w:rPr>
        <w:t xml:space="preserve"> subject to a conflict of interest</w:t>
      </w:r>
      <w:proofErr w:type="gramStart"/>
      <w:r w:rsidRPr="002F7629">
        <w:rPr>
          <w:color w:val="000000" w:themeColor="text1"/>
        </w:rPr>
        <w:t>;</w:t>
      </w:r>
      <w:proofErr w:type="gramEnd"/>
    </w:p>
    <w:p w:rsidR="00C00212" w:rsidRPr="00F66AF2" w:rsidRDefault="00C00212" w:rsidP="00332304">
      <w:pPr>
        <w:rPr>
          <w:color w:val="444444"/>
        </w:rPr>
      </w:pPr>
      <w:proofErr w:type="gramStart"/>
      <w:r w:rsidRPr="00255D2F">
        <w:rPr>
          <w:b/>
          <w:color w:val="000000" w:themeColor="text1"/>
        </w:rPr>
        <w:t>b</w:t>
      </w:r>
      <w:proofErr w:type="gramEnd"/>
      <w:r w:rsidRPr="00255D2F">
        <w:rPr>
          <w:b/>
          <w:color w:val="000000" w:themeColor="text1"/>
        </w:rPr>
        <w:t>)</w:t>
      </w:r>
      <w:r w:rsidRPr="002F7629">
        <w:rPr>
          <w:color w:val="000000" w:themeColor="text1"/>
        </w:rPr>
        <w:t xml:space="preserve"> </w:t>
      </w:r>
      <w:r w:rsidR="00CD2B27" w:rsidRPr="002F7629">
        <w:rPr>
          <w:color w:val="000000" w:themeColor="text1"/>
        </w:rPr>
        <w:t>Are</w:t>
      </w:r>
      <w:r w:rsidRPr="002F7629">
        <w:rPr>
          <w:color w:val="000000" w:themeColor="text1"/>
        </w:rPr>
        <w:t xml:space="preserve"> guilty of misrepresentation in supplying the information required by the Contracting Authority as a condition of participation in the contract procedure or fail to supply this information;</w:t>
      </w:r>
    </w:p>
    <w:sectPr w:rsidR="00C00212" w:rsidRPr="00F66AF2" w:rsidSect="00EC26BC">
      <w:pgSz w:w="11900" w:h="16840"/>
      <w:pgMar w:top="1417" w:right="1417" w:bottom="1260"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2"/>
    <w:rsid w:val="001753AA"/>
    <w:rsid w:val="002044E4"/>
    <w:rsid w:val="00255D2F"/>
    <w:rsid w:val="00332304"/>
    <w:rsid w:val="003813E7"/>
    <w:rsid w:val="004631B6"/>
    <w:rsid w:val="00784659"/>
    <w:rsid w:val="00A578D8"/>
    <w:rsid w:val="00C00212"/>
    <w:rsid w:val="00C676C0"/>
    <w:rsid w:val="00CD2B27"/>
    <w:rsid w:val="00D96268"/>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97392-F6B2-4DBC-B258-45500984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212"/>
    <w:pPr>
      <w:spacing w:after="120" w:line="240" w:lineRule="auto"/>
      <w:jc w:val="both"/>
    </w:pPr>
    <w:rPr>
      <w:rFonts w:ascii="Arial" w:eastAsia="Times New Roman" w:hAnsi="Arial" w:cs="Arial"/>
    </w:rPr>
  </w:style>
  <w:style w:type="paragraph" w:styleId="Heading1">
    <w:name w:val="heading 1"/>
    <w:basedOn w:val="Normal"/>
    <w:next w:val="Normal"/>
    <w:link w:val="Heading1Char"/>
    <w:qFormat/>
    <w:rsid w:val="00C00212"/>
    <w:pPr>
      <w:keepNext/>
      <w:keepLines/>
      <w:spacing w:before="480" w:after="0"/>
      <w:outlineLvl w:val="0"/>
    </w:pPr>
    <w:rPr>
      <w:rFonts w:cs="Times New Roman"/>
      <w:b/>
      <w:bCs/>
      <w:snapToGrid w:val="0"/>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212"/>
    <w:rPr>
      <w:rFonts w:ascii="Arial" w:eastAsia="Times New Roman" w:hAnsi="Arial" w:cs="Times New Roman"/>
      <w:b/>
      <w:bCs/>
      <w:snapToGrid w:val="0"/>
      <w:color w:val="000000" w:themeColor="text1"/>
      <w:sz w:val="32"/>
      <w:szCs w:val="32"/>
    </w:rPr>
  </w:style>
  <w:style w:type="paragraph" w:styleId="BalloonText">
    <w:name w:val="Balloon Text"/>
    <w:basedOn w:val="Normal"/>
    <w:link w:val="BalloonTextChar"/>
    <w:uiPriority w:val="99"/>
    <w:semiHidden/>
    <w:unhideWhenUsed/>
    <w:rsid w:val="00C002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2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gtz</dc:creator>
  <cp:lastModifiedBy>Denisa Laci</cp:lastModifiedBy>
  <cp:revision>2</cp:revision>
  <dcterms:created xsi:type="dcterms:W3CDTF">2020-11-10T14:38:00Z</dcterms:created>
  <dcterms:modified xsi:type="dcterms:W3CDTF">2020-11-10T14:38:00Z</dcterms:modified>
</cp:coreProperties>
</file>