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44C" w:rsidRPr="003F1AD0" w:rsidRDefault="00E0544C" w:rsidP="00A571FB">
      <w:pPr>
        <w:pBdr>
          <w:bottom w:val="single" w:sz="4" w:space="1" w:color="auto"/>
        </w:pBdr>
        <w:spacing w:line="276" w:lineRule="auto"/>
        <w:jc w:val="center"/>
        <w:rPr>
          <w:rFonts w:ascii="Times New Roman" w:hAnsi="Times New Roman" w:cs="Times New Roman"/>
          <w:b/>
          <w:color w:val="FF0000"/>
          <w:sz w:val="24"/>
          <w:szCs w:val="24"/>
        </w:rPr>
      </w:pPr>
      <w:r w:rsidRPr="003F1AD0">
        <w:rPr>
          <w:rFonts w:ascii="Times New Roman" w:hAnsi="Times New Roman" w:cs="Times New Roman"/>
          <w:b/>
          <w:color w:val="FF0000"/>
          <w:sz w:val="24"/>
          <w:szCs w:val="24"/>
        </w:rPr>
        <w:t>SH</w:t>
      </w:r>
      <w:r w:rsidR="00427203" w:rsidRPr="003F1AD0">
        <w:rPr>
          <w:rFonts w:ascii="Times New Roman" w:hAnsi="Times New Roman" w:cs="Times New Roman"/>
          <w:b/>
          <w:color w:val="FF0000"/>
          <w:sz w:val="24"/>
          <w:szCs w:val="24"/>
        </w:rPr>
        <w:t>Ë</w:t>
      </w:r>
      <w:r w:rsidRPr="003F1AD0">
        <w:rPr>
          <w:rFonts w:ascii="Times New Roman" w:hAnsi="Times New Roman" w:cs="Times New Roman"/>
          <w:b/>
          <w:color w:val="FF0000"/>
          <w:sz w:val="24"/>
          <w:szCs w:val="24"/>
        </w:rPr>
        <w:t>RBIMI</w:t>
      </w:r>
    </w:p>
    <w:p w:rsidR="00832535" w:rsidRPr="003F1AD0" w:rsidRDefault="007302DD" w:rsidP="00A571FB">
      <w:pPr>
        <w:pBdr>
          <w:bottom w:val="single" w:sz="4" w:space="1" w:color="auto"/>
        </w:pBdr>
        <w:spacing w:line="276" w:lineRule="auto"/>
        <w:jc w:val="center"/>
        <w:rPr>
          <w:rFonts w:ascii="Times New Roman" w:hAnsi="Times New Roman" w:cs="Times New Roman"/>
          <w:b/>
          <w:color w:val="FF0000"/>
          <w:sz w:val="24"/>
          <w:szCs w:val="24"/>
        </w:rPr>
      </w:pPr>
      <w:r w:rsidRPr="003F1AD0">
        <w:rPr>
          <w:rFonts w:ascii="Times New Roman" w:hAnsi="Times New Roman" w:cs="Times New Roman"/>
          <w:b/>
          <w:color w:val="FF0000"/>
          <w:sz w:val="24"/>
          <w:szCs w:val="24"/>
        </w:rPr>
        <w:t>HAPJ</w:t>
      </w:r>
      <w:r w:rsidR="00A571FB" w:rsidRPr="003F1AD0">
        <w:rPr>
          <w:rFonts w:ascii="Times New Roman" w:hAnsi="Times New Roman" w:cs="Times New Roman"/>
          <w:b/>
          <w:color w:val="FF0000"/>
          <w:sz w:val="24"/>
          <w:szCs w:val="24"/>
        </w:rPr>
        <w:t xml:space="preserve">A </w:t>
      </w:r>
      <w:r w:rsidR="00ED7781" w:rsidRPr="003F1AD0">
        <w:rPr>
          <w:rFonts w:ascii="Times New Roman" w:hAnsi="Times New Roman" w:cs="Times New Roman"/>
          <w:b/>
          <w:color w:val="FF0000"/>
          <w:sz w:val="24"/>
          <w:szCs w:val="24"/>
        </w:rPr>
        <w:t>DHE RIORGANIZIMI I INSTITUCIONIT T</w:t>
      </w:r>
      <w:r w:rsidR="00D706EB" w:rsidRPr="003F1AD0">
        <w:rPr>
          <w:rFonts w:ascii="Times New Roman" w:hAnsi="Times New Roman" w:cs="Times New Roman"/>
          <w:b/>
          <w:color w:val="FF0000"/>
          <w:sz w:val="24"/>
          <w:szCs w:val="24"/>
        </w:rPr>
        <w:t>Ë</w:t>
      </w:r>
      <w:r w:rsidR="00ED7781" w:rsidRPr="003F1AD0">
        <w:rPr>
          <w:rFonts w:ascii="Times New Roman" w:hAnsi="Times New Roman" w:cs="Times New Roman"/>
          <w:b/>
          <w:color w:val="FF0000"/>
          <w:sz w:val="24"/>
          <w:szCs w:val="24"/>
        </w:rPr>
        <w:t xml:space="preserve"> ARSIMIT T</w:t>
      </w:r>
      <w:r w:rsidR="00D706EB" w:rsidRPr="003F1AD0">
        <w:rPr>
          <w:rFonts w:ascii="Times New Roman" w:hAnsi="Times New Roman" w:cs="Times New Roman"/>
          <w:b/>
          <w:color w:val="FF0000"/>
          <w:sz w:val="24"/>
          <w:szCs w:val="24"/>
        </w:rPr>
        <w:t>Ë</w:t>
      </w:r>
      <w:r w:rsidR="00ED7781" w:rsidRPr="003F1AD0">
        <w:rPr>
          <w:rFonts w:ascii="Times New Roman" w:hAnsi="Times New Roman" w:cs="Times New Roman"/>
          <w:b/>
          <w:color w:val="FF0000"/>
          <w:sz w:val="24"/>
          <w:szCs w:val="24"/>
        </w:rPr>
        <w:t xml:space="preserve"> LART</w:t>
      </w:r>
      <w:r w:rsidR="00D706EB" w:rsidRPr="003F1AD0">
        <w:rPr>
          <w:rFonts w:ascii="Times New Roman" w:hAnsi="Times New Roman" w:cs="Times New Roman"/>
          <w:b/>
          <w:color w:val="FF0000"/>
          <w:sz w:val="24"/>
          <w:szCs w:val="24"/>
        </w:rPr>
        <w:t>Ë</w:t>
      </w:r>
    </w:p>
    <w:p w:rsidR="00A571FB" w:rsidRPr="003F1AD0" w:rsidRDefault="00A571FB" w:rsidP="000B137F">
      <w:pPr>
        <w:shd w:val="clear" w:color="auto" w:fill="FFFFFF"/>
        <w:spacing w:after="0" w:line="240" w:lineRule="auto"/>
        <w:jc w:val="both"/>
        <w:rPr>
          <w:rFonts w:ascii="Times New Roman" w:eastAsia="Times New Roman" w:hAnsi="Times New Roman" w:cs="Times New Roman"/>
          <w:color w:val="212529"/>
          <w:sz w:val="24"/>
          <w:szCs w:val="24"/>
        </w:rPr>
      </w:pPr>
    </w:p>
    <w:p w:rsidR="00832535" w:rsidRPr="003F1AD0" w:rsidRDefault="00832535" w:rsidP="000B137F">
      <w:pPr>
        <w:shd w:val="clear" w:color="auto" w:fill="FFFFFF"/>
        <w:spacing w:after="0" w:line="240"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Ky shërbim elektronik u vjen në ndihmë subjekteve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regjistruara, me objekt veprimtarie n</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fush</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n e arsimit</w:t>
      </w:r>
      <w:r w:rsidR="002C42A2"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t</w:t>
      </w:r>
      <w:r w:rsidR="00D706EB" w:rsidRPr="003F1AD0">
        <w:rPr>
          <w:rFonts w:ascii="Times New Roman" w:eastAsia="Times New Roman" w:hAnsi="Times New Roman" w:cs="Times New Roman"/>
          <w:color w:val="212529"/>
          <w:sz w:val="24"/>
          <w:szCs w:val="24"/>
        </w:rPr>
        <w:t>ë</w:t>
      </w:r>
      <w:r w:rsidR="002C42A2"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lart</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cil</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t aplikojn</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 hapjen e nj</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institucioni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arsimit </w:t>
      </w:r>
      <w:r w:rsidR="00ED7781" w:rsidRPr="003F1AD0">
        <w:rPr>
          <w:rFonts w:ascii="Times New Roman" w:eastAsia="Times New Roman" w:hAnsi="Times New Roman" w:cs="Times New Roman"/>
          <w:color w:val="212529"/>
          <w:sz w:val="24"/>
          <w:szCs w:val="24"/>
        </w:rPr>
        <w:t>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lart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(IAL)</w:t>
      </w:r>
      <w:r w:rsidR="00ED7781" w:rsidRPr="003F1AD0">
        <w:rPr>
          <w:rFonts w:ascii="Times New Roman" w:eastAsia="Times New Roman" w:hAnsi="Times New Roman" w:cs="Times New Roman"/>
          <w:color w:val="212529"/>
          <w:sz w:val="24"/>
          <w:szCs w:val="24"/>
        </w:rPr>
        <w:t xml:space="preserve">, </w:t>
      </w:r>
      <w:r w:rsidR="002C42A2" w:rsidRPr="003F1AD0">
        <w:rPr>
          <w:rFonts w:ascii="Times New Roman" w:eastAsia="Times New Roman" w:hAnsi="Times New Roman" w:cs="Times New Roman"/>
          <w:color w:val="212529"/>
          <w:sz w:val="24"/>
          <w:szCs w:val="24"/>
        </w:rPr>
        <w:t xml:space="preserve">si dhe </w:t>
      </w:r>
      <w:r w:rsidR="00A571FB" w:rsidRPr="003F1AD0">
        <w:rPr>
          <w:rFonts w:ascii="Times New Roman" w:eastAsia="Times New Roman" w:hAnsi="Times New Roman" w:cs="Times New Roman"/>
          <w:color w:val="212529"/>
          <w:sz w:val="24"/>
          <w:szCs w:val="24"/>
        </w:rPr>
        <w:t>p</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r </w:t>
      </w:r>
      <w:r w:rsidR="002C42A2" w:rsidRPr="003F1AD0">
        <w:rPr>
          <w:rFonts w:ascii="Times New Roman" w:eastAsia="Times New Roman" w:hAnsi="Times New Roman" w:cs="Times New Roman"/>
          <w:color w:val="212529"/>
          <w:sz w:val="24"/>
          <w:szCs w:val="24"/>
        </w:rPr>
        <w:t>institucione</w:t>
      </w:r>
      <w:r w:rsidR="00A571FB" w:rsidRPr="003F1AD0">
        <w:rPr>
          <w:rFonts w:ascii="Times New Roman" w:eastAsia="Times New Roman" w:hAnsi="Times New Roman" w:cs="Times New Roman"/>
          <w:color w:val="212529"/>
          <w:sz w:val="24"/>
          <w:szCs w:val="24"/>
        </w:rPr>
        <w:t>t</w:t>
      </w:r>
      <w:r w:rsidR="002C42A2" w:rsidRPr="003F1AD0">
        <w:rPr>
          <w:rFonts w:ascii="Times New Roman" w:eastAsia="Times New Roman" w:hAnsi="Times New Roman" w:cs="Times New Roman"/>
          <w:color w:val="212529"/>
          <w:sz w:val="24"/>
          <w:szCs w:val="24"/>
        </w:rPr>
        <w:t xml:space="preserve"> </w:t>
      </w:r>
      <w:r w:rsidR="00A571FB" w:rsidRPr="003F1AD0">
        <w:rPr>
          <w:rFonts w:ascii="Times New Roman" w:eastAsia="Times New Roman" w:hAnsi="Times New Roman" w:cs="Times New Roman"/>
          <w:color w:val="212529"/>
          <w:sz w:val="24"/>
          <w:szCs w:val="24"/>
        </w:rPr>
        <w:t>e</w:t>
      </w:r>
      <w:r w:rsidR="002C42A2" w:rsidRPr="003F1AD0">
        <w:rPr>
          <w:rFonts w:ascii="Times New Roman" w:eastAsia="Times New Roman" w:hAnsi="Times New Roman" w:cs="Times New Roman"/>
          <w:color w:val="212529"/>
          <w:sz w:val="24"/>
          <w:szCs w:val="24"/>
        </w:rPr>
        <w:t xml:space="preserve"> arsimit </w:t>
      </w:r>
      <w:r w:rsidR="00ED7781" w:rsidRPr="003F1AD0">
        <w:rPr>
          <w:rFonts w:ascii="Times New Roman" w:eastAsia="Times New Roman" w:hAnsi="Times New Roman" w:cs="Times New Roman"/>
          <w:color w:val="212529"/>
          <w:sz w:val="24"/>
          <w:szCs w:val="24"/>
        </w:rPr>
        <w:t>t</w:t>
      </w:r>
      <w:r w:rsidR="00D706EB" w:rsidRPr="003F1AD0">
        <w:rPr>
          <w:rFonts w:ascii="Times New Roman" w:eastAsia="Times New Roman" w:hAnsi="Times New Roman" w:cs="Times New Roman"/>
          <w:color w:val="212529"/>
          <w:sz w:val="24"/>
          <w:szCs w:val="24"/>
        </w:rPr>
        <w:t>ë</w:t>
      </w:r>
      <w:r w:rsidR="002C42A2"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lart</w:t>
      </w:r>
      <w:r w:rsidR="00D706EB" w:rsidRPr="003F1AD0">
        <w:rPr>
          <w:rFonts w:ascii="Times New Roman" w:eastAsia="Times New Roman" w:hAnsi="Times New Roman" w:cs="Times New Roman"/>
          <w:color w:val="212529"/>
          <w:sz w:val="24"/>
          <w:szCs w:val="24"/>
        </w:rPr>
        <w:t>ë</w:t>
      </w:r>
      <w:r w:rsidR="002C42A2"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q</w:t>
      </w:r>
      <w:r w:rsidR="00D706EB" w:rsidRPr="003F1AD0">
        <w:rPr>
          <w:rFonts w:ascii="Times New Roman" w:eastAsia="Times New Roman" w:hAnsi="Times New Roman" w:cs="Times New Roman"/>
          <w:color w:val="212529"/>
          <w:sz w:val="24"/>
          <w:szCs w:val="24"/>
        </w:rPr>
        <w:t>ë</w:t>
      </w:r>
      <w:r w:rsidR="002C42A2"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k</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rko</w:t>
      </w:r>
      <w:r w:rsidR="00A571FB" w:rsidRPr="003F1AD0">
        <w:rPr>
          <w:rFonts w:ascii="Times New Roman" w:eastAsia="Times New Roman" w:hAnsi="Times New Roman" w:cs="Times New Roman"/>
          <w:color w:val="212529"/>
          <w:sz w:val="24"/>
          <w:szCs w:val="24"/>
        </w:rPr>
        <w:t>jn</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riorganizimin e IAL-s</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(Universitet, Kolegj </w:t>
      </w:r>
      <w:r w:rsidR="00670147">
        <w:rPr>
          <w:rFonts w:ascii="Times New Roman" w:eastAsia="Times New Roman" w:hAnsi="Times New Roman" w:cs="Times New Roman"/>
          <w:color w:val="212529"/>
          <w:sz w:val="24"/>
          <w:szCs w:val="24"/>
        </w:rPr>
        <w:t>Universitar</w:t>
      </w:r>
      <w:bookmarkStart w:id="0" w:name="_GoBack"/>
      <w:bookmarkEnd w:id="0"/>
      <w:r w:rsidR="00A571FB" w:rsidRPr="003F1AD0">
        <w:rPr>
          <w:rFonts w:ascii="Times New Roman" w:eastAsia="Times New Roman" w:hAnsi="Times New Roman" w:cs="Times New Roman"/>
          <w:color w:val="212529"/>
          <w:sz w:val="24"/>
          <w:szCs w:val="24"/>
        </w:rPr>
        <w:t>, Akademi, Kolegj Profesional i Lart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w:t>
      </w:r>
      <w:r w:rsidR="00ED7781" w:rsidRPr="003F1AD0">
        <w:rPr>
          <w:rFonts w:ascii="Times New Roman" w:eastAsia="Times New Roman" w:hAnsi="Times New Roman" w:cs="Times New Roman"/>
          <w:color w:val="212529"/>
          <w:sz w:val="24"/>
          <w:szCs w:val="24"/>
        </w:rPr>
        <w:t xml:space="preserve"> </w:t>
      </w:r>
    </w:p>
    <w:p w:rsidR="007302DD" w:rsidRPr="003F1AD0" w:rsidRDefault="00427203" w:rsidP="000B137F">
      <w:pPr>
        <w:shd w:val="clear" w:color="auto" w:fill="FFFFFF"/>
        <w:spacing w:after="0" w:line="240"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N</w:t>
      </w:r>
      <w:r w:rsidR="007302DD" w:rsidRPr="003F1AD0">
        <w:rPr>
          <w:rFonts w:ascii="Times New Roman" w:eastAsia="Times New Roman" w:hAnsi="Times New Roman" w:cs="Times New Roman"/>
          <w:color w:val="212529"/>
          <w:sz w:val="24"/>
          <w:szCs w:val="24"/>
        </w:rPr>
        <w:t xml:space="preserve">ga muaji </w:t>
      </w:r>
      <w:r w:rsidRPr="003F1AD0">
        <w:rPr>
          <w:rFonts w:ascii="Times New Roman" w:eastAsia="Times New Roman" w:hAnsi="Times New Roman" w:cs="Times New Roman"/>
          <w:color w:val="212529"/>
          <w:sz w:val="24"/>
          <w:szCs w:val="24"/>
        </w:rPr>
        <w:t>korrik</w:t>
      </w:r>
      <w:r w:rsidR="007302DD" w:rsidRPr="003F1AD0">
        <w:rPr>
          <w:rFonts w:ascii="Times New Roman" w:eastAsia="Times New Roman" w:hAnsi="Times New Roman" w:cs="Times New Roman"/>
          <w:color w:val="212529"/>
          <w:sz w:val="24"/>
          <w:szCs w:val="24"/>
        </w:rPr>
        <w:t xml:space="preserve"> 2020 aplikimi i subjektit</w:t>
      </w:r>
      <w:r w:rsidR="00302C01" w:rsidRPr="003F1AD0">
        <w:rPr>
          <w:rFonts w:ascii="Times New Roman" w:eastAsia="Times New Roman" w:hAnsi="Times New Roman" w:cs="Times New Roman"/>
          <w:color w:val="212529"/>
          <w:sz w:val="24"/>
          <w:szCs w:val="24"/>
        </w:rPr>
        <w:t>/IAL-s</w:t>
      </w:r>
      <w:r w:rsidR="00D706EB"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 xml:space="preserve"> b</w:t>
      </w:r>
      <w:r w:rsidR="000B137F"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het online p</w:t>
      </w:r>
      <w:r w:rsidR="000B137F"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 xml:space="preserve">rmes </w:t>
      </w:r>
      <w:r w:rsidRPr="003F1AD0">
        <w:rPr>
          <w:rFonts w:ascii="Times New Roman" w:eastAsia="Times New Roman" w:hAnsi="Times New Roman" w:cs="Times New Roman"/>
          <w:color w:val="212529"/>
          <w:sz w:val="24"/>
          <w:szCs w:val="24"/>
        </w:rPr>
        <w:t>portalit e</w:t>
      </w:r>
      <w:r w:rsidR="007302DD" w:rsidRPr="003F1AD0">
        <w:rPr>
          <w:rFonts w:ascii="Times New Roman" w:eastAsia="Times New Roman" w:hAnsi="Times New Roman" w:cs="Times New Roman"/>
          <w:color w:val="212529"/>
          <w:sz w:val="24"/>
          <w:szCs w:val="24"/>
        </w:rPr>
        <w:t>-</w:t>
      </w:r>
      <w:r w:rsidRPr="003F1AD0">
        <w:rPr>
          <w:rFonts w:ascii="Times New Roman" w:eastAsia="Times New Roman" w:hAnsi="Times New Roman" w:cs="Times New Roman"/>
          <w:color w:val="212529"/>
          <w:sz w:val="24"/>
          <w:szCs w:val="24"/>
        </w:rPr>
        <w:t>A</w:t>
      </w:r>
      <w:r w:rsidR="007302DD" w:rsidRPr="003F1AD0">
        <w:rPr>
          <w:rFonts w:ascii="Times New Roman" w:eastAsia="Times New Roman" w:hAnsi="Times New Roman" w:cs="Times New Roman"/>
          <w:color w:val="212529"/>
          <w:sz w:val="24"/>
          <w:szCs w:val="24"/>
        </w:rPr>
        <w:t>lbania, n</w:t>
      </w:r>
      <w:r w:rsidR="000B137F"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p</w:t>
      </w:r>
      <w:r w:rsidR="000B137F"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rmjet formularit t</w:t>
      </w:r>
      <w:r w:rsidR="000B137F" w:rsidRPr="003F1AD0">
        <w:rPr>
          <w:rFonts w:ascii="Times New Roman" w:eastAsia="Times New Roman" w:hAnsi="Times New Roman" w:cs="Times New Roman"/>
          <w:color w:val="212529"/>
          <w:sz w:val="24"/>
          <w:szCs w:val="24"/>
        </w:rPr>
        <w:t>ë</w:t>
      </w:r>
      <w:r w:rsidR="007302DD" w:rsidRPr="003F1AD0">
        <w:rPr>
          <w:rFonts w:ascii="Times New Roman" w:eastAsia="Times New Roman" w:hAnsi="Times New Roman" w:cs="Times New Roman"/>
          <w:color w:val="212529"/>
          <w:sz w:val="24"/>
          <w:szCs w:val="24"/>
        </w:rPr>
        <w:t xml:space="preserve"> aplikimit.</w:t>
      </w:r>
    </w:p>
    <w:p w:rsidR="007302DD" w:rsidRPr="003F1AD0" w:rsidRDefault="007302DD" w:rsidP="000B137F">
      <w:pPr>
        <w:shd w:val="clear" w:color="auto" w:fill="FFFFFF"/>
        <w:spacing w:after="0" w:line="240"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Formulari i aplikimit 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rmban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dh</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nat kryesore 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r subjektin aplikues, </w:t>
      </w:r>
      <w:r w:rsidR="00DA5BCA" w:rsidRPr="003F1AD0">
        <w:rPr>
          <w:rFonts w:ascii="Times New Roman" w:eastAsia="Times New Roman" w:hAnsi="Times New Roman" w:cs="Times New Roman"/>
          <w:color w:val="212529"/>
          <w:sz w:val="24"/>
          <w:szCs w:val="24"/>
        </w:rPr>
        <w:t xml:space="preserve"> drejtuesin e IAL-s</w:t>
      </w:r>
      <w:r w:rsidR="009B2B4B"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 personin e kontaktit, deklarat</w:t>
      </w:r>
      <w:r w:rsidR="009B2B4B"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 xml:space="preserve"> p</w:t>
      </w:r>
      <w:r w:rsidR="009B2B4B"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r p</w:t>
      </w:r>
      <w:r w:rsidR="009B2B4B"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rmbushjen e standardeve akademike t</w:t>
      </w:r>
      <w:r w:rsidR="009B2B4B"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 xml:space="preserve"> institucionit t</w:t>
      </w:r>
      <w:r w:rsidR="009B2B4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arsimit 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lart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w:t>
      </w:r>
      <w:r w:rsidRPr="003F1AD0">
        <w:rPr>
          <w:rFonts w:ascii="Times New Roman" w:eastAsia="Times New Roman" w:hAnsi="Times New Roman" w:cs="Times New Roman"/>
          <w:color w:val="212529"/>
          <w:sz w:val="24"/>
          <w:szCs w:val="24"/>
        </w:rPr>
        <w:t>q</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do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hapet</w:t>
      </w:r>
      <w:r w:rsidR="00A571FB" w:rsidRPr="003F1AD0">
        <w:rPr>
          <w:rFonts w:ascii="Times New Roman" w:eastAsia="Times New Roman" w:hAnsi="Times New Roman" w:cs="Times New Roman"/>
          <w:color w:val="212529"/>
          <w:sz w:val="24"/>
          <w:szCs w:val="24"/>
        </w:rPr>
        <w:t>/riorganizohet</w:t>
      </w:r>
      <w:r w:rsidRPr="003F1AD0">
        <w:rPr>
          <w:rFonts w:ascii="Times New Roman" w:eastAsia="Times New Roman" w:hAnsi="Times New Roman" w:cs="Times New Roman"/>
          <w:color w:val="212529"/>
          <w:sz w:val="24"/>
          <w:szCs w:val="24"/>
        </w:rPr>
        <w:t xml:space="preserve"> (em</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rtimi, lloji, adresa </w:t>
      </w:r>
      <w:r w:rsidR="00B8134A" w:rsidRPr="003F1AD0">
        <w:rPr>
          <w:rFonts w:ascii="Times New Roman" w:eastAsia="Times New Roman" w:hAnsi="Times New Roman" w:cs="Times New Roman"/>
          <w:color w:val="212529"/>
          <w:sz w:val="24"/>
          <w:szCs w:val="24"/>
        </w:rPr>
        <w:t>p</w:t>
      </w:r>
      <w:r w:rsidRPr="003F1AD0">
        <w:rPr>
          <w:rFonts w:ascii="Times New Roman" w:eastAsia="Times New Roman" w:hAnsi="Times New Roman" w:cs="Times New Roman"/>
          <w:color w:val="212529"/>
          <w:sz w:val="24"/>
          <w:szCs w:val="24"/>
        </w:rPr>
        <w:t>ostare dhe elektronike</w:t>
      </w:r>
      <w:r w:rsidR="00A571FB" w:rsidRPr="003F1AD0">
        <w:rPr>
          <w:rFonts w:ascii="Times New Roman" w:eastAsia="Times New Roman" w:hAnsi="Times New Roman" w:cs="Times New Roman"/>
          <w:color w:val="212529"/>
          <w:sz w:val="24"/>
          <w:szCs w:val="24"/>
        </w:rPr>
        <w:t>, personi i kontaktit</w:t>
      </w:r>
      <w:r w:rsidR="00DA5BCA" w:rsidRPr="003F1AD0">
        <w:rPr>
          <w:rFonts w:ascii="Times New Roman" w:eastAsia="Times New Roman" w:hAnsi="Times New Roman" w:cs="Times New Roman"/>
          <w:color w:val="212529"/>
          <w:sz w:val="24"/>
          <w:szCs w:val="24"/>
        </w:rPr>
        <w:t>).</w:t>
      </w:r>
      <w:r w:rsidRPr="003F1AD0">
        <w:rPr>
          <w:rFonts w:ascii="Times New Roman" w:eastAsia="Times New Roman" w:hAnsi="Times New Roman" w:cs="Times New Roman"/>
          <w:color w:val="212529"/>
          <w:sz w:val="24"/>
          <w:szCs w:val="24"/>
        </w:rPr>
        <w:t xml:space="preserve"> </w:t>
      </w:r>
    </w:p>
    <w:p w:rsidR="00427203" w:rsidRPr="003F1AD0" w:rsidRDefault="00832535" w:rsidP="00427203">
      <w:pPr>
        <w:shd w:val="clear" w:color="auto" w:fill="FFFFFF"/>
        <w:spacing w:line="240" w:lineRule="auto"/>
        <w:jc w:val="both"/>
        <w:rPr>
          <w:rFonts w:ascii="Times New Roman" w:eastAsia="Times New Roman" w:hAnsi="Times New Roman" w:cs="Times New Roman"/>
          <w:b/>
          <w:bCs/>
          <w:color w:val="FF0000"/>
          <w:sz w:val="24"/>
          <w:szCs w:val="24"/>
        </w:rPr>
      </w:pPr>
      <w:r w:rsidRPr="003F1AD0">
        <w:rPr>
          <w:rFonts w:ascii="Times New Roman" w:eastAsia="Times New Roman" w:hAnsi="Times New Roman" w:cs="Times New Roman"/>
          <w:color w:val="212529"/>
          <w:sz w:val="24"/>
          <w:szCs w:val="24"/>
        </w:rPr>
        <w:br/>
      </w:r>
      <w:r w:rsidR="00427203" w:rsidRPr="003F1AD0">
        <w:rPr>
          <w:rFonts w:ascii="Times New Roman" w:eastAsia="Times New Roman" w:hAnsi="Times New Roman" w:cs="Times New Roman"/>
          <w:b/>
          <w:bCs/>
          <w:color w:val="FF0000"/>
          <w:sz w:val="24"/>
          <w:szCs w:val="24"/>
        </w:rPr>
        <w:t>BAZA LIGJORE</w:t>
      </w:r>
    </w:p>
    <w:p w:rsidR="00427203" w:rsidRPr="003F1AD0" w:rsidRDefault="00427203" w:rsidP="00427203">
      <w:pPr>
        <w:pStyle w:val="PlainText"/>
        <w:numPr>
          <w:ilvl w:val="0"/>
          <w:numId w:val="2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Ligji nr.80/2015 “Për arsimin e lartë dhe kërkimin shkencor në institucionet e arsimit të lartë në</w:t>
      </w:r>
      <w:r w:rsidR="00D81AD9" w:rsidRPr="003F1AD0">
        <w:rPr>
          <w:rFonts w:ascii="Times New Roman" w:hAnsi="Times New Roman"/>
          <w:color w:val="000000" w:themeColor="text1"/>
          <w:sz w:val="24"/>
          <w:szCs w:val="24"/>
        </w:rPr>
        <w:t xml:space="preserve"> Republikë</w:t>
      </w:r>
      <w:r w:rsidRPr="003F1AD0">
        <w:rPr>
          <w:rFonts w:ascii="Times New Roman" w:hAnsi="Times New Roman"/>
          <w:color w:val="000000" w:themeColor="text1"/>
          <w:sz w:val="24"/>
          <w:szCs w:val="24"/>
        </w:rPr>
        <w:t>n e Shqipërisë”.</w:t>
      </w:r>
    </w:p>
    <w:p w:rsidR="00427203" w:rsidRPr="003F1AD0" w:rsidRDefault="00427203" w:rsidP="00427203">
      <w:pPr>
        <w:pStyle w:val="PlainText"/>
        <w:numPr>
          <w:ilvl w:val="0"/>
          <w:numId w:val="2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Udhëzimi nr. 1, datë 14.1.2020 “Për dokumentacionin dhe procedurat për hapjen, riorganizimin dhe mbylljen  e institucionit të arsimit të lartë, degëve të tyre, njësive kryesore dhe programeve të studimit, si dhe për ndarjen ose bashkimin e institucionit të arsimit të lartë”, i ndryshuar.</w:t>
      </w:r>
    </w:p>
    <w:p w:rsidR="00427203" w:rsidRPr="003F1AD0" w:rsidRDefault="00427203" w:rsidP="000B137F">
      <w:pPr>
        <w:shd w:val="clear" w:color="auto" w:fill="FFFFFF"/>
        <w:spacing w:line="240" w:lineRule="auto"/>
        <w:jc w:val="both"/>
        <w:rPr>
          <w:rFonts w:ascii="Times New Roman" w:eastAsia="Times New Roman" w:hAnsi="Times New Roman" w:cs="Times New Roman"/>
          <w:b/>
          <w:bCs/>
          <w:color w:val="FF0000"/>
          <w:sz w:val="24"/>
          <w:szCs w:val="24"/>
        </w:rPr>
      </w:pPr>
    </w:p>
    <w:p w:rsidR="00B8134A" w:rsidRPr="003F1AD0" w:rsidRDefault="00343151" w:rsidP="000B137F">
      <w:pPr>
        <w:shd w:val="clear" w:color="auto" w:fill="FFFFFF"/>
        <w:spacing w:line="240" w:lineRule="auto"/>
        <w:jc w:val="both"/>
        <w:rPr>
          <w:rFonts w:ascii="Times New Roman" w:eastAsia="Times New Roman" w:hAnsi="Times New Roman" w:cs="Times New Roman"/>
          <w:b/>
          <w:bCs/>
          <w:color w:val="FF0000"/>
          <w:sz w:val="24"/>
          <w:szCs w:val="24"/>
        </w:rPr>
      </w:pPr>
      <w:r w:rsidRPr="003F1AD0">
        <w:rPr>
          <w:rFonts w:ascii="Times New Roman" w:eastAsia="Times New Roman" w:hAnsi="Times New Roman" w:cs="Times New Roman"/>
          <w:b/>
          <w:bCs/>
          <w:color w:val="FF0000"/>
          <w:sz w:val="24"/>
          <w:szCs w:val="24"/>
        </w:rPr>
        <w:t xml:space="preserve">DOKUMENTACIONI </w:t>
      </w:r>
    </w:p>
    <w:p w:rsidR="007302DD" w:rsidRPr="003F1AD0" w:rsidRDefault="007302DD" w:rsidP="000B137F">
      <w:pPr>
        <w:shd w:val="clear" w:color="auto" w:fill="FFFFFF"/>
        <w:spacing w:after="0" w:line="240"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rveç formularit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aplikimit me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dh</w:t>
      </w:r>
      <w:r w:rsidR="000B137F"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nat kryesore q</w:t>
      </w:r>
      <w:r w:rsidR="00D706EB" w:rsidRPr="003F1AD0">
        <w:rPr>
          <w:rFonts w:ascii="Times New Roman" w:eastAsia="Times New Roman" w:hAnsi="Times New Roman" w:cs="Times New Roman"/>
          <w:color w:val="212529"/>
          <w:sz w:val="24"/>
          <w:szCs w:val="24"/>
        </w:rPr>
        <w:t>ë</w:t>
      </w:r>
      <w:r w:rsidR="008C0CA5"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k</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rkohen</w:t>
      </w:r>
      <w:r w:rsidR="008C0CA5"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t</w:t>
      </w:r>
      <w:r w:rsidR="00D706EB" w:rsidRPr="003F1AD0">
        <w:rPr>
          <w:rFonts w:ascii="Times New Roman" w:eastAsia="Times New Roman" w:hAnsi="Times New Roman" w:cs="Times New Roman"/>
          <w:color w:val="212529"/>
          <w:sz w:val="24"/>
          <w:szCs w:val="24"/>
        </w:rPr>
        <w:t>ë</w:t>
      </w:r>
      <w:r w:rsidR="008C0CA5"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plot</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sohen sipas shtojc</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s nr.1 t</w:t>
      </w:r>
      <w:r w:rsidR="00D706EB" w:rsidRPr="003F1AD0">
        <w:rPr>
          <w:rFonts w:ascii="Times New Roman" w:eastAsia="Times New Roman" w:hAnsi="Times New Roman" w:cs="Times New Roman"/>
          <w:color w:val="212529"/>
          <w:sz w:val="24"/>
          <w:szCs w:val="24"/>
        </w:rPr>
        <w:t>ë</w:t>
      </w:r>
      <w:r w:rsidR="008C0CA5" w:rsidRPr="003F1AD0">
        <w:rPr>
          <w:rFonts w:ascii="Times New Roman" w:eastAsia="Times New Roman" w:hAnsi="Times New Roman" w:cs="Times New Roman"/>
          <w:color w:val="212529"/>
          <w:sz w:val="24"/>
          <w:szCs w:val="24"/>
        </w:rPr>
        <w:t xml:space="preserve"> </w:t>
      </w:r>
      <w:r w:rsidR="00ED7781" w:rsidRPr="003F1AD0">
        <w:rPr>
          <w:rFonts w:ascii="Times New Roman" w:eastAsia="Times New Roman" w:hAnsi="Times New Roman" w:cs="Times New Roman"/>
          <w:color w:val="212529"/>
          <w:sz w:val="24"/>
          <w:szCs w:val="24"/>
        </w:rPr>
        <w:t>udh</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zimit nr.1, dat</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 xml:space="preserve"> 14.1.2020 t</w:t>
      </w:r>
      <w:r w:rsidR="00D706EB" w:rsidRPr="003F1AD0">
        <w:rPr>
          <w:rFonts w:ascii="Times New Roman" w:eastAsia="Times New Roman" w:hAnsi="Times New Roman" w:cs="Times New Roman"/>
          <w:color w:val="212529"/>
          <w:sz w:val="24"/>
          <w:szCs w:val="24"/>
        </w:rPr>
        <w:t>ë</w:t>
      </w:r>
      <w:r w:rsidR="00ED7781" w:rsidRPr="003F1AD0">
        <w:rPr>
          <w:rFonts w:ascii="Times New Roman" w:eastAsia="Times New Roman" w:hAnsi="Times New Roman" w:cs="Times New Roman"/>
          <w:color w:val="212529"/>
          <w:sz w:val="24"/>
          <w:szCs w:val="24"/>
        </w:rPr>
        <w:t xml:space="preserve"> MASR</w:t>
      </w:r>
      <w:r w:rsidR="00455A55" w:rsidRPr="003F1AD0">
        <w:rPr>
          <w:rFonts w:ascii="Times New Roman" w:eastAsia="Times New Roman" w:hAnsi="Times New Roman" w:cs="Times New Roman"/>
          <w:color w:val="212529"/>
          <w:sz w:val="24"/>
          <w:szCs w:val="24"/>
        </w:rPr>
        <w:t>,</w:t>
      </w:r>
      <w:r w:rsidRPr="003F1AD0">
        <w:rPr>
          <w:rFonts w:ascii="Times New Roman" w:eastAsia="Times New Roman" w:hAnsi="Times New Roman" w:cs="Times New Roman"/>
          <w:color w:val="212529"/>
          <w:sz w:val="24"/>
          <w:szCs w:val="24"/>
        </w:rPr>
        <w:t xml:space="preserve"> </w:t>
      </w:r>
      <w:r w:rsidR="00A571FB" w:rsidRPr="003F1AD0">
        <w:rPr>
          <w:rFonts w:ascii="Times New Roman" w:eastAsia="Times New Roman" w:hAnsi="Times New Roman" w:cs="Times New Roman"/>
          <w:color w:val="212529"/>
          <w:sz w:val="24"/>
          <w:szCs w:val="24"/>
        </w:rPr>
        <w:t>n</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rast 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miratimit t</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 aplikimit p</w:t>
      </w:r>
      <w:r w:rsidR="00D706EB" w:rsidRPr="003F1AD0">
        <w:rPr>
          <w:rFonts w:ascii="Times New Roman" w:eastAsia="Times New Roman" w:hAnsi="Times New Roman" w:cs="Times New Roman"/>
          <w:color w:val="212529"/>
          <w:sz w:val="24"/>
          <w:szCs w:val="24"/>
        </w:rPr>
        <w:t>ë</w:t>
      </w:r>
      <w:r w:rsidR="00A571FB" w:rsidRPr="003F1AD0">
        <w:rPr>
          <w:rFonts w:ascii="Times New Roman" w:eastAsia="Times New Roman" w:hAnsi="Times New Roman" w:cs="Times New Roman"/>
          <w:color w:val="212529"/>
          <w:sz w:val="24"/>
          <w:szCs w:val="24"/>
        </w:rPr>
        <w:t xml:space="preserve">r hapje ose riorganizim IAL-je, </w:t>
      </w:r>
      <w:r w:rsidRPr="003F1AD0">
        <w:rPr>
          <w:rFonts w:ascii="Times New Roman" w:eastAsia="Times New Roman" w:hAnsi="Times New Roman" w:cs="Times New Roman"/>
          <w:color w:val="212529"/>
          <w:sz w:val="24"/>
          <w:szCs w:val="24"/>
        </w:rPr>
        <w:t>subjekti duhet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ngarkoj</w:t>
      </w:r>
      <w:r w:rsidR="000B137F" w:rsidRPr="003F1AD0">
        <w:rPr>
          <w:rFonts w:ascii="Times New Roman" w:eastAsia="Times New Roman" w:hAnsi="Times New Roman" w:cs="Times New Roman"/>
          <w:color w:val="212529"/>
          <w:sz w:val="24"/>
          <w:szCs w:val="24"/>
        </w:rPr>
        <w:t>ë</w:t>
      </w:r>
      <w:r w:rsidR="008C0CA5" w:rsidRPr="003F1AD0">
        <w:rPr>
          <w:rFonts w:ascii="Times New Roman" w:eastAsia="Times New Roman" w:hAnsi="Times New Roman" w:cs="Times New Roman"/>
          <w:color w:val="212529"/>
          <w:sz w:val="24"/>
          <w:szCs w:val="24"/>
        </w:rPr>
        <w:t xml:space="preserve"> </w:t>
      </w:r>
      <w:r w:rsidRPr="003F1AD0">
        <w:rPr>
          <w:rFonts w:ascii="Times New Roman" w:eastAsia="Times New Roman" w:hAnsi="Times New Roman" w:cs="Times New Roman"/>
          <w:color w:val="212529"/>
          <w:sz w:val="24"/>
          <w:szCs w:val="24"/>
        </w:rPr>
        <w:t>elektronikisht nj</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s</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w:t>
      </w:r>
      <w:r w:rsidR="000B137F" w:rsidRPr="003F1AD0">
        <w:rPr>
          <w:rFonts w:ascii="Times New Roman" w:eastAsia="Times New Roman" w:hAnsi="Times New Roman" w:cs="Times New Roman"/>
          <w:color w:val="212529"/>
          <w:sz w:val="24"/>
          <w:szCs w:val="24"/>
        </w:rPr>
        <w:t>ë</w:t>
      </w:r>
      <w:r w:rsidR="00DA5BCA" w:rsidRPr="003F1AD0">
        <w:rPr>
          <w:rFonts w:ascii="Times New Roman" w:eastAsia="Times New Roman" w:hAnsi="Times New Roman" w:cs="Times New Roman"/>
          <w:color w:val="212529"/>
          <w:sz w:val="24"/>
          <w:szCs w:val="24"/>
        </w:rPr>
        <w:t xml:space="preserve"> dokumente</w:t>
      </w:r>
      <w:r w:rsidR="00A571FB" w:rsidRPr="003F1AD0">
        <w:rPr>
          <w:rFonts w:ascii="Times New Roman" w:eastAsia="Times New Roman" w:hAnsi="Times New Roman" w:cs="Times New Roman"/>
          <w:color w:val="212529"/>
          <w:sz w:val="24"/>
          <w:szCs w:val="24"/>
        </w:rPr>
        <w:t xml:space="preserve">sh, </w:t>
      </w:r>
      <w:r w:rsidRPr="003F1AD0">
        <w:rPr>
          <w:rFonts w:ascii="Times New Roman" w:eastAsia="Times New Roman" w:hAnsi="Times New Roman" w:cs="Times New Roman"/>
          <w:color w:val="212529"/>
          <w:sz w:val="24"/>
          <w:szCs w:val="24"/>
        </w:rPr>
        <w:t>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cilat konsiderohen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r</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nd</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sishme 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provuar plot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simin e kritereve </w:t>
      </w:r>
      <w:r w:rsidR="000C0715" w:rsidRPr="003F1AD0">
        <w:rPr>
          <w:rFonts w:ascii="Times New Roman" w:eastAsia="Times New Roman" w:hAnsi="Times New Roman" w:cs="Times New Roman"/>
          <w:color w:val="212529"/>
          <w:sz w:val="24"/>
          <w:szCs w:val="24"/>
        </w:rPr>
        <w:t>dhe standardeve t</w:t>
      </w:r>
      <w:r w:rsidR="00D706EB" w:rsidRPr="003F1AD0">
        <w:rPr>
          <w:rFonts w:ascii="Times New Roman" w:eastAsia="Times New Roman" w:hAnsi="Times New Roman" w:cs="Times New Roman"/>
          <w:color w:val="212529"/>
          <w:sz w:val="24"/>
          <w:szCs w:val="24"/>
        </w:rPr>
        <w:t>ë</w:t>
      </w:r>
      <w:r w:rsidR="008C0CA5" w:rsidRPr="003F1AD0">
        <w:rPr>
          <w:rFonts w:ascii="Times New Roman" w:eastAsia="Times New Roman" w:hAnsi="Times New Roman" w:cs="Times New Roman"/>
          <w:color w:val="212529"/>
          <w:sz w:val="24"/>
          <w:szCs w:val="24"/>
        </w:rPr>
        <w:t xml:space="preserve"> </w:t>
      </w:r>
      <w:r w:rsidR="000C0715" w:rsidRPr="003F1AD0">
        <w:rPr>
          <w:rFonts w:ascii="Times New Roman" w:eastAsia="Times New Roman" w:hAnsi="Times New Roman" w:cs="Times New Roman"/>
          <w:color w:val="212529"/>
          <w:sz w:val="24"/>
          <w:szCs w:val="24"/>
        </w:rPr>
        <w:t>p</w:t>
      </w:r>
      <w:r w:rsidR="00D706EB" w:rsidRPr="003F1AD0">
        <w:rPr>
          <w:rFonts w:ascii="Times New Roman" w:eastAsia="Times New Roman" w:hAnsi="Times New Roman" w:cs="Times New Roman"/>
          <w:color w:val="212529"/>
          <w:sz w:val="24"/>
          <w:szCs w:val="24"/>
        </w:rPr>
        <w:t>ë</w:t>
      </w:r>
      <w:r w:rsidR="000C0715" w:rsidRPr="003F1AD0">
        <w:rPr>
          <w:rFonts w:ascii="Times New Roman" w:eastAsia="Times New Roman" w:hAnsi="Times New Roman" w:cs="Times New Roman"/>
          <w:color w:val="212529"/>
          <w:sz w:val="24"/>
          <w:szCs w:val="24"/>
        </w:rPr>
        <w:t>rcaktuara</w:t>
      </w:r>
      <w:r w:rsidR="008C0CA5" w:rsidRPr="003F1AD0">
        <w:rPr>
          <w:rFonts w:ascii="Times New Roman" w:eastAsia="Times New Roman" w:hAnsi="Times New Roman" w:cs="Times New Roman"/>
          <w:color w:val="212529"/>
          <w:sz w:val="24"/>
          <w:szCs w:val="24"/>
        </w:rPr>
        <w:t xml:space="preserve"> </w:t>
      </w:r>
      <w:r w:rsidRPr="003F1AD0">
        <w:rPr>
          <w:rFonts w:ascii="Times New Roman" w:eastAsia="Times New Roman" w:hAnsi="Times New Roman" w:cs="Times New Roman"/>
          <w:color w:val="212529"/>
          <w:sz w:val="24"/>
          <w:szCs w:val="24"/>
        </w:rPr>
        <w:t>n</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aktet ligjore dhe n</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nligjore n</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fuqi</w:t>
      </w:r>
      <w:r w:rsidR="00A571FB" w:rsidRPr="003F1AD0">
        <w:rPr>
          <w:rFonts w:ascii="Times New Roman" w:eastAsia="Times New Roman" w:hAnsi="Times New Roman" w:cs="Times New Roman"/>
          <w:color w:val="212529"/>
          <w:sz w:val="24"/>
          <w:szCs w:val="24"/>
        </w:rPr>
        <w:t>.</w:t>
      </w:r>
    </w:p>
    <w:p w:rsidR="00A571FB" w:rsidRPr="003F1AD0" w:rsidRDefault="00A571FB" w:rsidP="000B137F">
      <w:pPr>
        <w:shd w:val="clear" w:color="auto" w:fill="FFFFFF"/>
        <w:spacing w:after="0" w:line="240" w:lineRule="auto"/>
        <w:jc w:val="both"/>
        <w:rPr>
          <w:rFonts w:ascii="Times New Roman" w:eastAsia="Times New Roman" w:hAnsi="Times New Roman" w:cs="Times New Roman"/>
          <w:color w:val="212529"/>
          <w:sz w:val="24"/>
          <w:szCs w:val="24"/>
        </w:rPr>
      </w:pPr>
    </w:p>
    <w:p w:rsidR="00A571FB" w:rsidRPr="003F1AD0" w:rsidRDefault="00343151" w:rsidP="00A571FB">
      <w:pPr>
        <w:pStyle w:val="ListParagraph"/>
        <w:numPr>
          <w:ilvl w:val="0"/>
          <w:numId w:val="9"/>
        </w:numPr>
        <w:shd w:val="clear" w:color="auto" w:fill="FFFFFF"/>
        <w:spacing w:after="0" w:line="240" w:lineRule="auto"/>
        <w:jc w:val="both"/>
        <w:rPr>
          <w:rFonts w:ascii="Times New Roman" w:eastAsia="Times New Roman" w:hAnsi="Times New Roman" w:cs="Times New Roman"/>
          <w:b/>
          <w:color w:val="212529"/>
          <w:sz w:val="24"/>
          <w:szCs w:val="24"/>
        </w:rPr>
      </w:pPr>
      <w:r w:rsidRPr="003F1AD0">
        <w:rPr>
          <w:rFonts w:ascii="Times New Roman" w:eastAsia="Times New Roman" w:hAnsi="Times New Roman" w:cs="Times New Roman"/>
          <w:b/>
          <w:color w:val="212529"/>
          <w:sz w:val="24"/>
          <w:szCs w:val="24"/>
        </w:rPr>
        <w:t>P</w:t>
      </w:r>
      <w:r w:rsidR="00D706EB" w:rsidRPr="003F1AD0">
        <w:rPr>
          <w:rFonts w:ascii="Times New Roman" w:eastAsia="Times New Roman" w:hAnsi="Times New Roman" w:cs="Times New Roman"/>
          <w:b/>
          <w:color w:val="212529"/>
          <w:sz w:val="24"/>
          <w:szCs w:val="24"/>
        </w:rPr>
        <w:t>ë</w:t>
      </w:r>
      <w:r w:rsidR="00A571FB" w:rsidRPr="003F1AD0">
        <w:rPr>
          <w:rFonts w:ascii="Times New Roman" w:eastAsia="Times New Roman" w:hAnsi="Times New Roman" w:cs="Times New Roman"/>
          <w:b/>
          <w:color w:val="212529"/>
          <w:sz w:val="24"/>
          <w:szCs w:val="24"/>
        </w:rPr>
        <w:t>r hapje</w:t>
      </w:r>
      <w:r w:rsidR="001978A0" w:rsidRPr="003F1AD0">
        <w:rPr>
          <w:rFonts w:ascii="Times New Roman" w:eastAsia="Times New Roman" w:hAnsi="Times New Roman" w:cs="Times New Roman"/>
          <w:b/>
          <w:color w:val="212529"/>
          <w:sz w:val="24"/>
          <w:szCs w:val="24"/>
        </w:rPr>
        <w:t>n e</w:t>
      </w:r>
      <w:r w:rsidR="00A571FB" w:rsidRPr="003F1AD0">
        <w:rPr>
          <w:rFonts w:ascii="Times New Roman" w:eastAsia="Times New Roman" w:hAnsi="Times New Roman" w:cs="Times New Roman"/>
          <w:b/>
          <w:color w:val="212529"/>
          <w:sz w:val="24"/>
          <w:szCs w:val="24"/>
        </w:rPr>
        <w:t xml:space="preserve"> institucionit t</w:t>
      </w:r>
      <w:r w:rsidR="00D706EB" w:rsidRPr="003F1AD0">
        <w:rPr>
          <w:rFonts w:ascii="Times New Roman" w:eastAsia="Times New Roman" w:hAnsi="Times New Roman" w:cs="Times New Roman"/>
          <w:b/>
          <w:color w:val="212529"/>
          <w:sz w:val="24"/>
          <w:szCs w:val="24"/>
        </w:rPr>
        <w:t>ë</w:t>
      </w:r>
      <w:r w:rsidR="00A571FB" w:rsidRPr="003F1AD0">
        <w:rPr>
          <w:rFonts w:ascii="Times New Roman" w:eastAsia="Times New Roman" w:hAnsi="Times New Roman" w:cs="Times New Roman"/>
          <w:b/>
          <w:color w:val="212529"/>
          <w:sz w:val="24"/>
          <w:szCs w:val="24"/>
        </w:rPr>
        <w:t xml:space="preserve"> arsimit t</w:t>
      </w:r>
      <w:r w:rsidR="00D706EB" w:rsidRPr="003F1AD0">
        <w:rPr>
          <w:rFonts w:ascii="Times New Roman" w:eastAsia="Times New Roman" w:hAnsi="Times New Roman" w:cs="Times New Roman"/>
          <w:b/>
          <w:color w:val="212529"/>
          <w:sz w:val="24"/>
          <w:szCs w:val="24"/>
        </w:rPr>
        <w:t>ë</w:t>
      </w:r>
      <w:r w:rsidR="00A571FB" w:rsidRPr="003F1AD0">
        <w:rPr>
          <w:rFonts w:ascii="Times New Roman" w:eastAsia="Times New Roman" w:hAnsi="Times New Roman" w:cs="Times New Roman"/>
          <w:b/>
          <w:color w:val="212529"/>
          <w:sz w:val="24"/>
          <w:szCs w:val="24"/>
        </w:rPr>
        <w:t xml:space="preserve"> lart</w:t>
      </w:r>
      <w:r w:rsidR="00D706EB" w:rsidRPr="003F1AD0">
        <w:rPr>
          <w:rFonts w:ascii="Times New Roman" w:eastAsia="Times New Roman" w:hAnsi="Times New Roman" w:cs="Times New Roman"/>
          <w:b/>
          <w:color w:val="212529"/>
          <w:sz w:val="24"/>
          <w:szCs w:val="24"/>
        </w:rPr>
        <w:t>ë</w:t>
      </w:r>
    </w:p>
    <w:p w:rsidR="00A571FB" w:rsidRPr="003F1AD0" w:rsidRDefault="00A571FB" w:rsidP="00A571FB">
      <w:pPr>
        <w:pStyle w:val="ListParagraph"/>
        <w:shd w:val="clear" w:color="auto" w:fill="FFFFFF"/>
        <w:spacing w:after="0" w:line="240" w:lineRule="auto"/>
        <w:ind w:left="1080"/>
        <w:jc w:val="both"/>
        <w:rPr>
          <w:rFonts w:ascii="Times New Roman" w:eastAsia="Times New Roman" w:hAnsi="Times New Roman" w:cs="Times New Roman"/>
          <w:b/>
          <w:color w:val="212529"/>
          <w:sz w:val="24"/>
          <w:szCs w:val="24"/>
        </w:rPr>
      </w:pPr>
    </w:p>
    <w:p w:rsidR="00A571FB" w:rsidRPr="003F1AD0" w:rsidRDefault="00A571FB" w:rsidP="00A571FB">
      <w:pPr>
        <w:pStyle w:val="PlainText"/>
        <w:numPr>
          <w:ilvl w:val="0"/>
          <w:numId w:val="16"/>
        </w:numPr>
        <w:spacing w:line="276" w:lineRule="auto"/>
        <w:rPr>
          <w:rFonts w:ascii="Times New Roman" w:hAnsi="Times New Roman"/>
          <w:i/>
          <w:color w:val="000000" w:themeColor="text1"/>
          <w:sz w:val="24"/>
          <w:szCs w:val="24"/>
        </w:rPr>
      </w:pPr>
      <w:r w:rsidRPr="003F1AD0">
        <w:rPr>
          <w:rFonts w:ascii="Times New Roman" w:hAnsi="Times New Roman"/>
          <w:i/>
          <w:color w:val="000000" w:themeColor="text1"/>
          <w:sz w:val="24"/>
          <w:szCs w:val="24"/>
        </w:rPr>
        <w:t>Dokumentacioni ligjor;</w:t>
      </w:r>
    </w:p>
    <w:p w:rsidR="00A571FB" w:rsidRPr="003F1AD0" w:rsidRDefault="00A571FB" w:rsidP="00A571FB">
      <w:pPr>
        <w:pStyle w:val="PlainText"/>
        <w:spacing w:line="276" w:lineRule="auto"/>
        <w:ind w:left="1080"/>
        <w:rPr>
          <w:rFonts w:ascii="Times New Roman" w:hAnsi="Times New Roman"/>
          <w:i/>
          <w:color w:val="000000" w:themeColor="text1"/>
          <w:sz w:val="24"/>
          <w:szCs w:val="24"/>
        </w:rPr>
      </w:pPr>
    </w:p>
    <w:p w:rsidR="00A571FB" w:rsidRPr="003F1AD0" w:rsidRDefault="00A571FB" w:rsidP="00A571FB">
      <w:pPr>
        <w:pStyle w:val="PlainText"/>
        <w:numPr>
          <w:ilvl w:val="0"/>
          <w:numId w:val="11"/>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Ekstrakti i lëshuar nga Qendra Kombëtare e Biznesit ose vendim regjistrimi nga gjykata kompetente për subjektin juridik, ku të jetë përfshirë arsimi i lartë në objektin e veprimtarisë së tij.</w:t>
      </w:r>
    </w:p>
    <w:p w:rsidR="00A571FB" w:rsidRPr="003F1AD0" w:rsidRDefault="00A571FB" w:rsidP="00A571FB">
      <w:pPr>
        <w:pStyle w:val="PlainText"/>
        <w:numPr>
          <w:ilvl w:val="0"/>
          <w:numId w:val="11"/>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Jetëshkrimet e administratorit dhe ortakut/ëve të shoqërisë.</w:t>
      </w:r>
    </w:p>
    <w:p w:rsidR="00A571FB" w:rsidRPr="003F1AD0" w:rsidRDefault="00A571FB" w:rsidP="00A571FB">
      <w:pPr>
        <w:pStyle w:val="PlainText"/>
        <w:numPr>
          <w:ilvl w:val="0"/>
          <w:numId w:val="11"/>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Deklarata që subjekti, administratori dhe ortaku/ët nuk janë të dënuar me vendim të formës së prerë për kryerjen e një vepre penale.</w:t>
      </w:r>
    </w:p>
    <w:p w:rsidR="00A571FB" w:rsidRPr="003F1AD0" w:rsidRDefault="00A571FB" w:rsidP="00A571FB">
      <w:pPr>
        <w:pStyle w:val="PlainText"/>
        <w:spacing w:line="276" w:lineRule="auto"/>
        <w:rPr>
          <w:rFonts w:ascii="Times New Roman" w:hAnsi="Times New Roman"/>
          <w:i/>
          <w:color w:val="000000" w:themeColor="text1"/>
          <w:sz w:val="24"/>
          <w:szCs w:val="24"/>
        </w:rPr>
      </w:pPr>
    </w:p>
    <w:p w:rsidR="00A571FB" w:rsidRPr="003F1AD0" w:rsidRDefault="00A571FB" w:rsidP="00A571FB">
      <w:pPr>
        <w:pStyle w:val="PlainText"/>
        <w:numPr>
          <w:ilvl w:val="0"/>
          <w:numId w:val="16"/>
        </w:numPr>
        <w:spacing w:line="276" w:lineRule="auto"/>
        <w:rPr>
          <w:rFonts w:ascii="Times New Roman" w:hAnsi="Times New Roman"/>
          <w:i/>
          <w:color w:val="000000" w:themeColor="text1"/>
          <w:sz w:val="24"/>
          <w:szCs w:val="24"/>
        </w:rPr>
      </w:pPr>
      <w:r w:rsidRPr="003F1AD0">
        <w:rPr>
          <w:rFonts w:ascii="Times New Roman" w:hAnsi="Times New Roman"/>
          <w:i/>
          <w:color w:val="000000" w:themeColor="text1"/>
          <w:sz w:val="24"/>
          <w:szCs w:val="24"/>
        </w:rPr>
        <w:t>Dokumentacioni për plotësimin e standardeve akademike dhe të organizimit të IAL-së;</w:t>
      </w:r>
    </w:p>
    <w:p w:rsidR="00A571FB" w:rsidRPr="003F1AD0" w:rsidRDefault="00A571FB" w:rsidP="00A571FB">
      <w:pPr>
        <w:pStyle w:val="PlainText"/>
        <w:spacing w:line="276" w:lineRule="auto"/>
        <w:ind w:left="720"/>
        <w:rPr>
          <w:rFonts w:ascii="Times New Roman" w:hAnsi="Times New Roman"/>
          <w:i/>
          <w:color w:val="000000" w:themeColor="text1"/>
          <w:sz w:val="24"/>
          <w:szCs w:val="24"/>
        </w:rPr>
      </w:pPr>
    </w:p>
    <w:p w:rsidR="00A571FB" w:rsidRPr="003F1AD0" w:rsidRDefault="00A571FB" w:rsidP="00A571FB">
      <w:pPr>
        <w:pStyle w:val="PlainText"/>
        <w:numPr>
          <w:ilvl w:val="0"/>
          <w:numId w:val="10"/>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Projekt-statuti i institucionit të arsimit të lartë (në vijim IAL) ku përcaktohen detyrimisht strukturat dhe kërkesat e tjera të parashikuara në ligjin nr. 80/2015 “</w:t>
      </w:r>
      <w:r w:rsidRPr="003F1AD0">
        <w:rPr>
          <w:rFonts w:ascii="Times New Roman" w:hAnsi="Times New Roman"/>
          <w:i/>
          <w:color w:val="000000" w:themeColor="text1"/>
          <w:sz w:val="24"/>
          <w:szCs w:val="24"/>
        </w:rPr>
        <w:t>Për arsimin e lartë dhe kërkimin shkencor në institucionet e arsimit të lartë në Republikën e Shqipërisë”</w:t>
      </w:r>
      <w:r w:rsidRPr="003F1AD0">
        <w:rPr>
          <w:rFonts w:ascii="Times New Roman" w:hAnsi="Times New Roman"/>
          <w:color w:val="000000" w:themeColor="text1"/>
          <w:sz w:val="24"/>
          <w:szCs w:val="24"/>
        </w:rPr>
        <w:t>.</w:t>
      </w:r>
    </w:p>
    <w:p w:rsidR="00A571FB" w:rsidRPr="003F1AD0" w:rsidRDefault="00A571FB" w:rsidP="00A571FB">
      <w:pPr>
        <w:pStyle w:val="PlainText"/>
        <w:numPr>
          <w:ilvl w:val="0"/>
          <w:numId w:val="10"/>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Lista e stafit akademik dhe ndihmës akademik sipas njësive kryesore/njësive bazë ku do të atashohen. Njësia bazë duhet të plotësojë kushtin që të ketë në përbërje të paktën 7 (shtatë) anëtarë si personel akademik me kohë të plotë, ndër të cilët, të paktën tre, me gradë shkencore ose titull akademik. Njësia bazë për Kolegjin Profesional të Lartë duhet të ketë në përbërje të paktën 5 (pesë) anëtarë të punësuar me kohë të plotë si personel mësimdhënës nga të cilët, të paktën 1 (një) me gradë shkencore ose titull akademik.</w:t>
      </w:r>
    </w:p>
    <w:p w:rsidR="00A571FB" w:rsidRPr="003F1AD0" w:rsidRDefault="00A571FB" w:rsidP="00A571FB">
      <w:pPr>
        <w:pStyle w:val="PlainText"/>
        <w:numPr>
          <w:ilvl w:val="0"/>
          <w:numId w:val="10"/>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Kopje të dëshmive të titujve akademikë dhe gradave shkencore, për kategoritë “Profesor” dhe “Lektor”, kopje të diplomës “Master i shkencave” për kategorinë “Asistent lektor”. </w:t>
      </w:r>
    </w:p>
    <w:p w:rsidR="00A571FB" w:rsidRPr="003F1AD0" w:rsidRDefault="00A571FB" w:rsidP="00A571FB">
      <w:pPr>
        <w:pStyle w:val="PlainText"/>
        <w:numPr>
          <w:ilvl w:val="0"/>
          <w:numId w:val="10"/>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Aktmarrëveshjet/kontratat për angazhimin me kohë të plotë nënshkruar nga autoritetet drejtuese të institucionit të arsimit të lartë.</w:t>
      </w:r>
    </w:p>
    <w:p w:rsidR="00A571FB" w:rsidRPr="003F1AD0" w:rsidRDefault="00A571FB" w:rsidP="00A571FB">
      <w:pPr>
        <w:pStyle w:val="PlainText"/>
        <w:spacing w:line="276" w:lineRule="auto"/>
        <w:rPr>
          <w:rFonts w:ascii="Times New Roman" w:hAnsi="Times New Roman"/>
          <w:color w:val="000000" w:themeColor="text1"/>
          <w:sz w:val="24"/>
          <w:szCs w:val="24"/>
        </w:rPr>
      </w:pPr>
    </w:p>
    <w:p w:rsidR="00A571FB" w:rsidRPr="003F1AD0" w:rsidRDefault="00A571FB" w:rsidP="00A571FB">
      <w:pPr>
        <w:pStyle w:val="PlainText"/>
        <w:numPr>
          <w:ilvl w:val="0"/>
          <w:numId w:val="16"/>
        </w:numPr>
        <w:spacing w:line="276" w:lineRule="auto"/>
        <w:rPr>
          <w:rFonts w:ascii="Times New Roman" w:hAnsi="Times New Roman"/>
          <w:i/>
          <w:color w:val="000000" w:themeColor="text1"/>
          <w:sz w:val="24"/>
          <w:szCs w:val="24"/>
        </w:rPr>
      </w:pPr>
      <w:r w:rsidRPr="003F1AD0">
        <w:rPr>
          <w:rFonts w:ascii="Times New Roman" w:hAnsi="Times New Roman"/>
          <w:i/>
          <w:color w:val="000000" w:themeColor="text1"/>
          <w:sz w:val="24"/>
          <w:szCs w:val="24"/>
        </w:rPr>
        <w:t>Dokumentacioni për programet mësimore;</w:t>
      </w:r>
    </w:p>
    <w:p w:rsidR="00A571FB" w:rsidRPr="003F1AD0" w:rsidRDefault="00A571FB" w:rsidP="00A571FB">
      <w:pPr>
        <w:pStyle w:val="PlainText"/>
        <w:spacing w:line="276" w:lineRule="auto"/>
        <w:ind w:left="720"/>
        <w:rPr>
          <w:rFonts w:ascii="Times New Roman" w:hAnsi="Times New Roman"/>
          <w:i/>
          <w:color w:val="000000" w:themeColor="text1"/>
          <w:sz w:val="24"/>
          <w:szCs w:val="24"/>
        </w:rPr>
      </w:pP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Rregullorja e programit të studimit.</w:t>
      </w: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Plani mësimor për çdo program studimi të propozuar, ku përcaktohen fusha përkatëse e arsimit, lëndët e ndara sipas kategorive të veprimtarive formuese me kreditet përkatëse,  në vite e semestra dhe ngarkesa mësimore e personelit akademik të angazhuar.</w:t>
      </w: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Planet lëndore (syllabus-et) përkatëse me firmën e titullarit të lëndës/pedagogut të lëndës (për programet profesionale). Personeli akademik me kohë të plotë duhet të mbulojë jo më pak se 70% të ngarkesës mësimore për çdo program studimi.</w:t>
      </w: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Kopje të marrëveshjes kuadër dhe dokumentit të akreditimit të institucionit bashkëpunues, në rastin e ofrimit të një programi të përbashkët studimi me institucione të tjera të arsimit të lartë, vendës ose të huaj.</w:t>
      </w: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Numri i studentëve që parashikohet të regjistrohen në programet e studimit në rast hapje të IAL-së, i nevojshëm për vlerësimin e standardit mbi raportin personel akademik me kohë të plotë/student, sipas fushave kryesore të studimit, parashikuar në VKM nr.418/2017 </w:t>
      </w:r>
      <w:r w:rsidRPr="003F1AD0">
        <w:rPr>
          <w:rFonts w:ascii="Times New Roman" w:hAnsi="Times New Roman"/>
          <w:i/>
          <w:color w:val="000000" w:themeColor="text1"/>
          <w:sz w:val="24"/>
          <w:szCs w:val="24"/>
        </w:rPr>
        <w:t>“</w:t>
      </w:r>
      <w:r w:rsidRPr="003F1AD0">
        <w:rPr>
          <w:rFonts w:ascii="Times New Roman" w:eastAsiaTheme="minorHAnsi" w:hAnsi="Times New Roman"/>
          <w:bCs/>
          <w:i/>
          <w:color w:val="000000" w:themeColor="text1"/>
          <w:sz w:val="24"/>
          <w:szCs w:val="24"/>
        </w:rPr>
        <w:t>Për standardet, kriteret dhe procedurat për hapjen, riorganizimin, ndarjen, bashkimin ose mbylljen e institucioneve të arsimit të lartë dhe të degëve të tyre”.</w:t>
      </w:r>
    </w:p>
    <w:p w:rsidR="00A571FB" w:rsidRPr="003F1AD0" w:rsidRDefault="00A571FB" w:rsidP="00A571FB">
      <w:pPr>
        <w:pStyle w:val="PlainText"/>
        <w:numPr>
          <w:ilvl w:val="0"/>
          <w:numId w:val="12"/>
        </w:numPr>
        <w:spacing w:line="276" w:lineRule="auto"/>
        <w:ind w:left="630"/>
        <w:jc w:val="both"/>
        <w:rPr>
          <w:rFonts w:ascii="Times New Roman" w:hAnsi="Times New Roman"/>
          <w:color w:val="000000" w:themeColor="text1"/>
          <w:sz w:val="24"/>
          <w:szCs w:val="24"/>
        </w:rPr>
      </w:pPr>
      <w:r w:rsidRPr="003F1AD0">
        <w:rPr>
          <w:rFonts w:ascii="Times New Roman" w:eastAsiaTheme="minorHAnsi" w:hAnsi="Times New Roman"/>
          <w:bCs/>
          <w:color w:val="000000" w:themeColor="text1"/>
          <w:sz w:val="24"/>
          <w:szCs w:val="24"/>
        </w:rPr>
        <w:t>Listën e titullarëve të lëndëve.</w:t>
      </w:r>
    </w:p>
    <w:p w:rsidR="00A571FB" w:rsidRPr="003F1AD0" w:rsidRDefault="00A571FB" w:rsidP="00A571FB">
      <w:pPr>
        <w:pStyle w:val="PlainText"/>
        <w:spacing w:line="276" w:lineRule="auto"/>
        <w:ind w:left="720"/>
        <w:jc w:val="both"/>
        <w:rPr>
          <w:rFonts w:ascii="Times New Roman" w:hAnsi="Times New Roman"/>
          <w:color w:val="000000" w:themeColor="text1"/>
          <w:sz w:val="24"/>
          <w:szCs w:val="24"/>
        </w:rPr>
      </w:pPr>
    </w:p>
    <w:p w:rsidR="00A571FB" w:rsidRPr="003F1AD0" w:rsidRDefault="00A571FB" w:rsidP="00A571FB">
      <w:pPr>
        <w:pStyle w:val="PlainText"/>
        <w:numPr>
          <w:ilvl w:val="0"/>
          <w:numId w:val="16"/>
        </w:numPr>
        <w:spacing w:line="276" w:lineRule="auto"/>
        <w:rPr>
          <w:rFonts w:ascii="Times New Roman" w:hAnsi="Times New Roman"/>
          <w:i/>
          <w:color w:val="000000" w:themeColor="text1"/>
          <w:sz w:val="24"/>
          <w:szCs w:val="24"/>
        </w:rPr>
      </w:pPr>
      <w:r w:rsidRPr="003F1AD0">
        <w:rPr>
          <w:rFonts w:ascii="Times New Roman" w:hAnsi="Times New Roman"/>
          <w:i/>
          <w:color w:val="000000" w:themeColor="text1"/>
          <w:sz w:val="24"/>
          <w:szCs w:val="24"/>
        </w:rPr>
        <w:t>Dokumentacioni financiar;</w:t>
      </w:r>
    </w:p>
    <w:p w:rsidR="00A571FB" w:rsidRPr="003F1AD0" w:rsidRDefault="00A571FB" w:rsidP="00A571FB">
      <w:pPr>
        <w:pStyle w:val="PlainText"/>
        <w:spacing w:line="276" w:lineRule="auto"/>
        <w:ind w:left="720"/>
        <w:rPr>
          <w:rFonts w:ascii="Times New Roman" w:hAnsi="Times New Roman"/>
          <w:i/>
          <w:color w:val="000000" w:themeColor="text1"/>
          <w:sz w:val="24"/>
          <w:szCs w:val="24"/>
        </w:rPr>
      </w:pPr>
    </w:p>
    <w:p w:rsidR="00A571FB" w:rsidRPr="003F1AD0" w:rsidRDefault="00A571FB" w:rsidP="00A571FB">
      <w:pPr>
        <w:pStyle w:val="PlainText"/>
        <w:numPr>
          <w:ilvl w:val="0"/>
          <w:numId w:val="1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Plani financiar i të ardhurave dhe shpenzimeve të parashikuara mbi veprimtarinë që do të kryejë.</w:t>
      </w:r>
    </w:p>
    <w:p w:rsidR="00A571FB" w:rsidRPr="003F1AD0" w:rsidRDefault="00A571FB" w:rsidP="00A571FB">
      <w:pPr>
        <w:pStyle w:val="PlainText"/>
        <w:numPr>
          <w:ilvl w:val="0"/>
          <w:numId w:val="1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Deklaratë mbi burimet e financimit.</w:t>
      </w:r>
    </w:p>
    <w:p w:rsidR="00A571FB" w:rsidRPr="003F1AD0" w:rsidRDefault="00A571FB" w:rsidP="00A571FB">
      <w:pPr>
        <w:pStyle w:val="PlainText"/>
        <w:numPr>
          <w:ilvl w:val="0"/>
          <w:numId w:val="1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lastRenderedPageBreak/>
        <w:t xml:space="preserve">Vërtetim bankar me anë të së cilës subjekti garanton sigurimin  e   mjeteve   të   nevojshme   financiare në masën e përllogaritur për studentë të deklaruar për pranim, sipas programit të studimit që do të ofrohet, si garanci e nevojshme për të siguruar  cilësinë e programeve  të  planifikuara  të  studimeve, si dhe të veprimtarive të tjera të institucionit. </w:t>
      </w:r>
    </w:p>
    <w:p w:rsidR="00A571FB" w:rsidRPr="003F1AD0" w:rsidRDefault="00A571FB" w:rsidP="00A571FB">
      <w:pPr>
        <w:pStyle w:val="PlainText"/>
        <w:numPr>
          <w:ilvl w:val="0"/>
          <w:numId w:val="13"/>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Mandat pagesë prej 30% të shumës së tarifës bazë </w:t>
      </w:r>
      <w:r w:rsidRPr="003F1AD0">
        <w:rPr>
          <w:rFonts w:ascii="Times New Roman" w:hAnsi="Times New Roman"/>
          <w:bCs/>
          <w:color w:val="000000" w:themeColor="text1"/>
          <w:sz w:val="24"/>
          <w:szCs w:val="24"/>
        </w:rPr>
        <w:t>për vlerësimin e jashtëm dhe akreditimin institucional të llojit të IAL-së</w:t>
      </w:r>
      <w:r w:rsidRPr="003F1AD0">
        <w:rPr>
          <w:rFonts w:ascii="Times New Roman" w:hAnsi="Times New Roman"/>
          <w:color w:val="000000" w:themeColor="text1"/>
          <w:sz w:val="24"/>
          <w:szCs w:val="24"/>
        </w:rPr>
        <w:t>, parashikuar në tabelën 2/a, të vendimit nr. 109, datë 15.02.2017 të Këshillit të Ministrave, “</w:t>
      </w:r>
      <w:r w:rsidRPr="003F1AD0">
        <w:rPr>
          <w:rFonts w:ascii="Times New Roman" w:hAnsi="Times New Roman"/>
          <w:i/>
          <w:color w:val="000000" w:themeColor="text1"/>
          <w:sz w:val="24"/>
          <w:szCs w:val="24"/>
        </w:rPr>
        <w:t>Për organizimin dhe funksionimin e Agjencisë së Sigurimit të Cilësisë në Arsimin e Lartë e të Bordit të Akreditimit dhe për përcaktimin e tarifave për proceset e sigurimit të cilësisë në arsimin e lartë</w:t>
      </w:r>
      <w:r w:rsidRPr="003F1AD0">
        <w:rPr>
          <w:rFonts w:ascii="Times New Roman" w:hAnsi="Times New Roman"/>
          <w:color w:val="000000" w:themeColor="text1"/>
          <w:sz w:val="24"/>
          <w:szCs w:val="24"/>
        </w:rPr>
        <w:t>”, të ndryshuar.</w:t>
      </w:r>
    </w:p>
    <w:p w:rsidR="00A571FB" w:rsidRPr="003F1AD0" w:rsidRDefault="00A571FB" w:rsidP="00A571FB">
      <w:pPr>
        <w:pStyle w:val="PlainText"/>
        <w:spacing w:line="276" w:lineRule="auto"/>
        <w:ind w:left="630"/>
        <w:jc w:val="both"/>
        <w:rPr>
          <w:rFonts w:ascii="Times New Roman" w:hAnsi="Times New Roman"/>
          <w:color w:val="000000" w:themeColor="text1"/>
          <w:sz w:val="24"/>
          <w:szCs w:val="24"/>
        </w:rPr>
      </w:pPr>
    </w:p>
    <w:p w:rsidR="00A571FB" w:rsidRPr="003F1AD0" w:rsidRDefault="00A571FB" w:rsidP="00A571FB">
      <w:pPr>
        <w:pStyle w:val="PlainText"/>
        <w:spacing w:line="276" w:lineRule="auto"/>
        <w:ind w:left="630"/>
        <w:jc w:val="both"/>
        <w:rPr>
          <w:rFonts w:ascii="Times New Roman" w:hAnsi="Times New Roman"/>
          <w:color w:val="000000" w:themeColor="text1"/>
          <w:sz w:val="24"/>
          <w:szCs w:val="24"/>
        </w:rPr>
      </w:pPr>
    </w:p>
    <w:p w:rsidR="00A571FB" w:rsidRPr="003F1AD0" w:rsidRDefault="00A571FB" w:rsidP="00A571FB">
      <w:pPr>
        <w:pStyle w:val="PlainText"/>
        <w:numPr>
          <w:ilvl w:val="0"/>
          <w:numId w:val="16"/>
        </w:numPr>
        <w:spacing w:line="276" w:lineRule="auto"/>
        <w:jc w:val="both"/>
        <w:rPr>
          <w:rFonts w:ascii="Times New Roman" w:hAnsi="Times New Roman"/>
          <w:i/>
          <w:color w:val="000000" w:themeColor="text1"/>
          <w:sz w:val="24"/>
          <w:szCs w:val="24"/>
        </w:rPr>
      </w:pPr>
      <w:r w:rsidRPr="003F1AD0">
        <w:rPr>
          <w:rFonts w:ascii="Times New Roman" w:hAnsi="Times New Roman"/>
          <w:i/>
          <w:color w:val="000000" w:themeColor="text1"/>
          <w:sz w:val="24"/>
          <w:szCs w:val="24"/>
        </w:rPr>
        <w:t>Dokumentacioni për normativat dhe infrastrukturën;</w:t>
      </w:r>
    </w:p>
    <w:p w:rsidR="00A571FB" w:rsidRPr="003F1AD0" w:rsidRDefault="00A571FB" w:rsidP="00A571FB">
      <w:pPr>
        <w:pStyle w:val="PlainText"/>
        <w:spacing w:line="276" w:lineRule="auto"/>
        <w:ind w:left="90" w:hanging="180"/>
        <w:jc w:val="both"/>
        <w:rPr>
          <w:rFonts w:ascii="Times New Roman" w:hAnsi="Times New Roman"/>
          <w:i/>
          <w:color w:val="000000" w:themeColor="text1"/>
          <w:sz w:val="24"/>
          <w:szCs w:val="24"/>
        </w:rPr>
      </w:pPr>
    </w:p>
    <w:p w:rsidR="00A571FB" w:rsidRPr="003F1AD0" w:rsidRDefault="00A571FB" w:rsidP="00A571FB">
      <w:pPr>
        <w:pStyle w:val="ListParagraph"/>
        <w:numPr>
          <w:ilvl w:val="0"/>
          <w:numId w:val="14"/>
        </w:numPr>
        <w:autoSpaceDE w:val="0"/>
        <w:autoSpaceDN w:val="0"/>
        <w:adjustRightInd w:val="0"/>
        <w:spacing w:after="20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 xml:space="preserve">Kopje të noterizuar të certifikatës së pronësisë së godinës ose kontrata e qirasë/huapërdorjes me afat jo më pak se 3 vjet, shoqëruar me kopje të njësuar të certifikatës së pronësisë së qiradhënësit. </w:t>
      </w:r>
    </w:p>
    <w:p w:rsidR="00A571FB" w:rsidRPr="003F1AD0" w:rsidRDefault="00A571FB" w:rsidP="00A571FB">
      <w:pPr>
        <w:pStyle w:val="ListParagraph"/>
        <w:numPr>
          <w:ilvl w:val="0"/>
          <w:numId w:val="14"/>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Relacion mbi infrastrukturën e godinës nga eksperti i licencuar, ku detajohen a</w:t>
      </w:r>
      <w:r w:rsidRPr="003F1AD0">
        <w:rPr>
          <w:rFonts w:ascii="Times New Roman" w:hAnsi="Times New Roman" w:cs="Times New Roman"/>
          <w:color w:val="000000" w:themeColor="text1"/>
          <w:sz w:val="24"/>
          <w:szCs w:val="24"/>
        </w:rPr>
        <w:t>mbientet minimale të nevojshme për hapjen e IAL-ve, sipas natyrës së programeve të studimit që do të ofrohen, që janë si më poshtë:</w:t>
      </w:r>
    </w:p>
    <w:p w:rsidR="00A571FB" w:rsidRPr="003F1AD0" w:rsidRDefault="00A571FB" w:rsidP="00A571FB">
      <w:pPr>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auditorë mësimi;</w:t>
      </w:r>
    </w:p>
    <w:p w:rsidR="00A571FB" w:rsidRPr="003F1AD0" w:rsidRDefault="00A571FB" w:rsidP="00A571FB">
      <w:pPr>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laboratorë për programin  studimit dhe ndjekje praktikash;</w:t>
      </w:r>
    </w:p>
    <w:p w:rsidR="00A571FB" w:rsidRPr="003F1AD0" w:rsidRDefault="00A571FB" w:rsidP="00A571FB">
      <w:pPr>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ambiente për personelin akademik;</w:t>
      </w:r>
    </w:p>
    <w:p w:rsidR="00A571FB" w:rsidRPr="003F1AD0" w:rsidRDefault="00A571FB" w:rsidP="00A571FB">
      <w:pPr>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ambiente për personelin administrativ;</w:t>
      </w:r>
    </w:p>
    <w:p w:rsidR="00A571FB" w:rsidRPr="003F1AD0" w:rsidRDefault="00A571FB" w:rsidP="00A571FB">
      <w:pPr>
        <w:numPr>
          <w:ilvl w:val="0"/>
          <w:numId w:val="15"/>
        </w:numPr>
        <w:autoSpaceDE w:val="0"/>
        <w:autoSpaceDN w:val="0"/>
        <w:adjustRightInd w:val="0"/>
        <w:spacing w:after="0" w:line="276" w:lineRule="auto"/>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biblotekë dhe ambiente për senatin, salla audiovizive, kompjuterësh etj.;</w:t>
      </w:r>
    </w:p>
    <w:p w:rsidR="00A571FB" w:rsidRPr="003F1AD0" w:rsidRDefault="00A571FB" w:rsidP="00A571FB">
      <w:pPr>
        <w:numPr>
          <w:ilvl w:val="0"/>
          <w:numId w:val="15"/>
        </w:numPr>
        <w:autoSpaceDE w:val="0"/>
        <w:autoSpaceDN w:val="0"/>
        <w:adjustRightInd w:val="0"/>
        <w:spacing w:after="0" w:line="276" w:lineRule="auto"/>
        <w:jc w:val="both"/>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ambiente teknike (që i shërbejnë funksionit të godinës si kaldaja, motor gjeneratori, depozita uji dhe elektropompa, depo, kabina elektrike, etj.), oborr dhe ambiente të gjelbëruara.</w:t>
      </w:r>
    </w:p>
    <w:p w:rsidR="00A571FB" w:rsidRPr="003F1AD0" w:rsidRDefault="00A571FB" w:rsidP="00A571FB">
      <w:pPr>
        <w:pStyle w:val="ListParagraph"/>
        <w:numPr>
          <w:ilvl w:val="0"/>
          <w:numId w:val="14"/>
        </w:numPr>
        <w:autoSpaceDE w:val="0"/>
        <w:autoSpaceDN w:val="0"/>
        <w:adjustRightInd w:val="0"/>
        <w:spacing w:after="20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Leja higjieno-sanitare dhe akti për mbrojtjen nga zjarri, lëshuar nga institucionet përgjegjëse.</w:t>
      </w:r>
    </w:p>
    <w:p w:rsidR="00A571FB" w:rsidRPr="003F1AD0" w:rsidRDefault="00A571FB" w:rsidP="00A571FB">
      <w:pPr>
        <w:pStyle w:val="ListParagraph"/>
        <w:shd w:val="clear" w:color="auto" w:fill="FFFFFF"/>
        <w:spacing w:after="0" w:line="240" w:lineRule="auto"/>
        <w:ind w:left="1080"/>
        <w:jc w:val="both"/>
        <w:rPr>
          <w:rFonts w:ascii="Times New Roman" w:eastAsia="Times New Roman" w:hAnsi="Times New Roman" w:cs="Times New Roman"/>
          <w:b/>
          <w:color w:val="212529"/>
          <w:sz w:val="24"/>
          <w:szCs w:val="24"/>
        </w:rPr>
      </w:pPr>
    </w:p>
    <w:p w:rsidR="005E3308" w:rsidRPr="003F1AD0" w:rsidRDefault="005E3308" w:rsidP="000B137F">
      <w:pPr>
        <w:jc w:val="both"/>
        <w:rPr>
          <w:rFonts w:ascii="Times New Roman" w:hAnsi="Times New Roman" w:cs="Times New Roman"/>
          <w:color w:val="000000" w:themeColor="text1"/>
          <w:sz w:val="24"/>
          <w:szCs w:val="24"/>
        </w:rPr>
      </w:pPr>
    </w:p>
    <w:p w:rsidR="001978A0" w:rsidRPr="003F1AD0" w:rsidRDefault="00343151" w:rsidP="001978A0">
      <w:pPr>
        <w:pStyle w:val="ListParagraph"/>
        <w:numPr>
          <w:ilvl w:val="0"/>
          <w:numId w:val="9"/>
        </w:numPr>
        <w:shd w:val="clear" w:color="auto" w:fill="FFFFFF"/>
        <w:spacing w:after="0" w:line="240" w:lineRule="auto"/>
        <w:jc w:val="both"/>
        <w:rPr>
          <w:rFonts w:ascii="Times New Roman" w:eastAsia="Times New Roman" w:hAnsi="Times New Roman" w:cs="Times New Roman"/>
          <w:b/>
          <w:color w:val="212529"/>
          <w:sz w:val="24"/>
          <w:szCs w:val="24"/>
        </w:rPr>
      </w:pPr>
      <w:r w:rsidRPr="003F1AD0">
        <w:rPr>
          <w:rFonts w:ascii="Times New Roman" w:eastAsia="Times New Roman" w:hAnsi="Times New Roman" w:cs="Times New Roman"/>
          <w:b/>
          <w:color w:val="212529"/>
          <w:sz w:val="24"/>
          <w:szCs w:val="24"/>
        </w:rPr>
        <w:t>P</w:t>
      </w:r>
      <w:r w:rsidR="00D706EB" w:rsidRPr="003F1AD0">
        <w:rPr>
          <w:rFonts w:ascii="Times New Roman" w:eastAsia="Times New Roman" w:hAnsi="Times New Roman" w:cs="Times New Roman"/>
          <w:b/>
          <w:color w:val="212529"/>
          <w:sz w:val="24"/>
          <w:szCs w:val="24"/>
        </w:rPr>
        <w:t>ë</w:t>
      </w:r>
      <w:r w:rsidR="001978A0" w:rsidRPr="003F1AD0">
        <w:rPr>
          <w:rFonts w:ascii="Times New Roman" w:eastAsia="Times New Roman" w:hAnsi="Times New Roman" w:cs="Times New Roman"/>
          <w:b/>
          <w:color w:val="212529"/>
          <w:sz w:val="24"/>
          <w:szCs w:val="24"/>
        </w:rPr>
        <w:t>r riorganizimin e institucionit t</w:t>
      </w:r>
      <w:r w:rsidR="00D706EB" w:rsidRPr="003F1AD0">
        <w:rPr>
          <w:rFonts w:ascii="Times New Roman" w:eastAsia="Times New Roman" w:hAnsi="Times New Roman" w:cs="Times New Roman"/>
          <w:b/>
          <w:color w:val="212529"/>
          <w:sz w:val="24"/>
          <w:szCs w:val="24"/>
        </w:rPr>
        <w:t>ë</w:t>
      </w:r>
      <w:r w:rsidR="001978A0" w:rsidRPr="003F1AD0">
        <w:rPr>
          <w:rFonts w:ascii="Times New Roman" w:eastAsia="Times New Roman" w:hAnsi="Times New Roman" w:cs="Times New Roman"/>
          <w:b/>
          <w:color w:val="212529"/>
          <w:sz w:val="24"/>
          <w:szCs w:val="24"/>
        </w:rPr>
        <w:t xml:space="preserve"> arsimit t</w:t>
      </w:r>
      <w:r w:rsidR="00D706EB" w:rsidRPr="003F1AD0">
        <w:rPr>
          <w:rFonts w:ascii="Times New Roman" w:eastAsia="Times New Roman" w:hAnsi="Times New Roman" w:cs="Times New Roman"/>
          <w:b/>
          <w:color w:val="212529"/>
          <w:sz w:val="24"/>
          <w:szCs w:val="24"/>
        </w:rPr>
        <w:t>ë</w:t>
      </w:r>
      <w:r w:rsidR="001978A0" w:rsidRPr="003F1AD0">
        <w:rPr>
          <w:rFonts w:ascii="Times New Roman" w:eastAsia="Times New Roman" w:hAnsi="Times New Roman" w:cs="Times New Roman"/>
          <w:b/>
          <w:color w:val="212529"/>
          <w:sz w:val="24"/>
          <w:szCs w:val="24"/>
        </w:rPr>
        <w:t xml:space="preserve"> lart</w:t>
      </w:r>
      <w:r w:rsidR="00D706EB" w:rsidRPr="003F1AD0">
        <w:rPr>
          <w:rFonts w:ascii="Times New Roman" w:eastAsia="Times New Roman" w:hAnsi="Times New Roman" w:cs="Times New Roman"/>
          <w:b/>
          <w:color w:val="212529"/>
          <w:sz w:val="24"/>
          <w:szCs w:val="24"/>
        </w:rPr>
        <w:t>ë</w:t>
      </w:r>
    </w:p>
    <w:p w:rsidR="001978A0" w:rsidRPr="003F1AD0" w:rsidRDefault="001978A0" w:rsidP="000B137F">
      <w:pPr>
        <w:jc w:val="both"/>
        <w:rPr>
          <w:rFonts w:ascii="Times New Roman" w:eastAsia="Times New Roman" w:hAnsi="Times New Roman" w:cs="Times New Roman"/>
          <w:b/>
          <w:bCs/>
          <w:color w:val="ED174E"/>
          <w:sz w:val="24"/>
          <w:szCs w:val="24"/>
        </w:rPr>
      </w:pPr>
    </w:p>
    <w:p w:rsidR="001978A0" w:rsidRPr="003F1AD0" w:rsidRDefault="001978A0" w:rsidP="001978A0">
      <w:pPr>
        <w:pStyle w:val="ListParagraph"/>
        <w:shd w:val="clear" w:color="auto" w:fill="FFFFFF"/>
        <w:tabs>
          <w:tab w:val="left" w:pos="360"/>
        </w:tabs>
        <w:spacing w:after="200" w:line="276" w:lineRule="auto"/>
        <w:ind w:left="360"/>
        <w:jc w:val="both"/>
        <w:rPr>
          <w:rFonts w:ascii="Times New Roman" w:hAnsi="Times New Roman" w:cs="Times New Roman"/>
          <w:color w:val="000000" w:themeColor="text1"/>
          <w:sz w:val="24"/>
          <w:szCs w:val="24"/>
        </w:rPr>
      </w:pPr>
      <w:r w:rsidRPr="003F1AD0">
        <w:rPr>
          <w:rFonts w:ascii="Times New Roman" w:hAnsi="Times New Roman" w:cs="Times New Roman"/>
          <w:color w:val="000000" w:themeColor="text1"/>
          <w:sz w:val="24"/>
          <w:szCs w:val="24"/>
        </w:rPr>
        <w:t>Në rast vlerësimi pozitiv të aplikimit nga MASR, subjekti brenda 15 ditëve ngarkon elektronikisht dokumentacionin e mëposhtëm:</w:t>
      </w:r>
    </w:p>
    <w:p w:rsidR="001978A0" w:rsidRPr="003F1AD0" w:rsidRDefault="001978A0" w:rsidP="001978A0">
      <w:pPr>
        <w:pStyle w:val="ListParagraph"/>
        <w:shd w:val="clear" w:color="auto" w:fill="FFFFFF"/>
        <w:tabs>
          <w:tab w:val="left" w:pos="360"/>
        </w:tabs>
        <w:spacing w:after="200" w:line="276" w:lineRule="auto"/>
        <w:ind w:left="360"/>
        <w:jc w:val="both"/>
        <w:rPr>
          <w:rFonts w:ascii="Times New Roman" w:hAnsi="Times New Roman" w:cs="Times New Roman"/>
          <w:color w:val="000000" w:themeColor="text1"/>
          <w:sz w:val="24"/>
          <w:szCs w:val="24"/>
        </w:rPr>
      </w:pP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vendimet e Senatit Akademik dhe të Bordit të Administrimit për miratimin e riorganizimit të IAL-së;</w:t>
      </w:r>
    </w:p>
    <w:p w:rsidR="001978A0" w:rsidRPr="003F1AD0" w:rsidRDefault="001978A0" w:rsidP="001978A0">
      <w:pPr>
        <w:pStyle w:val="ListParagraph"/>
        <w:numPr>
          <w:ilvl w:val="0"/>
          <w:numId w:val="17"/>
        </w:numPr>
        <w:shd w:val="clear" w:color="auto" w:fill="FFFFFF"/>
        <w:tabs>
          <w:tab w:val="left" w:pos="360"/>
        </w:tabs>
        <w:spacing w:after="20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projekt-statutin për llojin e IAL-së së riorganizuar;</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 xml:space="preserve">organigramën ekzistuese dhe atë të propozuar për riorganizimin e IAL-së; </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lastRenderedPageBreak/>
        <w:t xml:space="preserve">aktet e hapjes dhe akreditimit të IAL-së; </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plan-biznesin për riorganizimin e llojit të IAL-së;</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deklaratën mbi burimin e financimit ku të argumentohet mbulimi i shpenzimeve për zhvillimin e veprimtarisë akademike;</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listën e programeve të studimit që do të ofrohen në njësitë kryesore dhe njësitë bazë;</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listën e personelit akademik me kohë të plotë sipas njësive kryesore dhe dokumentacioni që vërteton shkollimin dhe kualifikimet;</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bCs/>
          <w:color w:val="000000" w:themeColor="text1"/>
          <w:sz w:val="24"/>
          <w:szCs w:val="24"/>
        </w:rPr>
        <w:t>deklaratën nga titullari i institucionit për plotësimin e standardeve infrastrukturore të IAL-së sipas kërkesave të përcaktuara në VKM nr. 418, datë 10.05.2017. Kjo deklaratë shoqërohet me dokumente që vërtetojnë pronësinë ose të drejtën e përdorimit të mjediseve dhe plotësimin e kritereve infrastrukturore, për një periudhë jo më pak se 3 vite;</w:t>
      </w:r>
    </w:p>
    <w:p w:rsidR="001978A0" w:rsidRPr="003F1AD0" w:rsidRDefault="001978A0" w:rsidP="001978A0">
      <w:pPr>
        <w:pStyle w:val="ListParagraph"/>
        <w:numPr>
          <w:ilvl w:val="0"/>
          <w:numId w:val="17"/>
        </w:numPr>
        <w:autoSpaceDE w:val="0"/>
        <w:autoSpaceDN w:val="0"/>
        <w:adjustRightInd w:val="0"/>
        <w:spacing w:after="0" w:line="276" w:lineRule="auto"/>
        <w:jc w:val="both"/>
        <w:rPr>
          <w:rFonts w:ascii="Times New Roman" w:hAnsi="Times New Roman" w:cs="Times New Roman"/>
          <w:bCs/>
          <w:color w:val="000000" w:themeColor="text1"/>
          <w:sz w:val="24"/>
          <w:szCs w:val="24"/>
        </w:rPr>
      </w:pPr>
      <w:r w:rsidRPr="003F1AD0">
        <w:rPr>
          <w:rFonts w:ascii="Times New Roman" w:hAnsi="Times New Roman" w:cs="Times New Roman"/>
          <w:color w:val="000000" w:themeColor="text1"/>
          <w:sz w:val="24"/>
          <w:szCs w:val="24"/>
        </w:rPr>
        <w:t>mandat pagesën prej 30% të shumës së parashikuar për vlerësimin e jashtëm të llojit të IAL-së sipas përcaktimeve në VKM-në nr.109/2017, të ndryshuar.</w:t>
      </w:r>
    </w:p>
    <w:p w:rsidR="001978A0" w:rsidRPr="003F1AD0" w:rsidRDefault="001978A0" w:rsidP="001978A0">
      <w:pPr>
        <w:pStyle w:val="ListParagraph"/>
        <w:autoSpaceDE w:val="0"/>
        <w:autoSpaceDN w:val="0"/>
        <w:adjustRightInd w:val="0"/>
        <w:spacing w:after="0" w:line="276" w:lineRule="auto"/>
        <w:jc w:val="both"/>
        <w:rPr>
          <w:rFonts w:ascii="Times New Roman" w:hAnsi="Times New Roman" w:cs="Times New Roman"/>
          <w:bCs/>
          <w:color w:val="000000" w:themeColor="text1"/>
          <w:sz w:val="24"/>
          <w:szCs w:val="24"/>
        </w:rPr>
      </w:pPr>
    </w:p>
    <w:p w:rsidR="002436A1" w:rsidRPr="003F1AD0" w:rsidRDefault="002436A1" w:rsidP="001978A0">
      <w:pPr>
        <w:jc w:val="both"/>
        <w:rPr>
          <w:rFonts w:ascii="Times New Roman" w:eastAsia="Times New Roman" w:hAnsi="Times New Roman" w:cs="Times New Roman"/>
          <w:b/>
          <w:bCs/>
          <w:sz w:val="24"/>
          <w:szCs w:val="24"/>
        </w:rPr>
      </w:pPr>
    </w:p>
    <w:p w:rsidR="001978A0" w:rsidRPr="003F1AD0" w:rsidRDefault="002436A1" w:rsidP="001978A0">
      <w:pPr>
        <w:jc w:val="both"/>
        <w:rPr>
          <w:rFonts w:ascii="Times New Roman" w:eastAsia="Times New Roman" w:hAnsi="Times New Roman" w:cs="Times New Roman"/>
          <w:b/>
          <w:bCs/>
          <w:color w:val="FF0000"/>
          <w:sz w:val="24"/>
          <w:szCs w:val="24"/>
        </w:rPr>
      </w:pPr>
      <w:r w:rsidRPr="003F1AD0">
        <w:rPr>
          <w:rFonts w:ascii="Times New Roman" w:eastAsia="Times New Roman" w:hAnsi="Times New Roman" w:cs="Times New Roman"/>
          <w:b/>
          <w:bCs/>
          <w:color w:val="FF0000"/>
          <w:sz w:val="24"/>
          <w:szCs w:val="24"/>
        </w:rPr>
        <w:t>PROCEDURA</w:t>
      </w:r>
    </w:p>
    <w:p w:rsidR="001978A0" w:rsidRPr="003F1AD0" w:rsidRDefault="001978A0" w:rsidP="001978A0">
      <w:pPr>
        <w:pStyle w:val="ListParagraph"/>
        <w:numPr>
          <w:ilvl w:val="0"/>
          <w:numId w:val="18"/>
        </w:numPr>
        <w:jc w:val="both"/>
        <w:rPr>
          <w:rFonts w:ascii="Times New Roman" w:eastAsia="Times New Roman" w:hAnsi="Times New Roman" w:cs="Times New Roman"/>
          <w:b/>
          <w:bCs/>
          <w:sz w:val="24"/>
          <w:szCs w:val="24"/>
        </w:rPr>
      </w:pPr>
      <w:r w:rsidRPr="003F1AD0">
        <w:rPr>
          <w:rFonts w:ascii="Times New Roman" w:eastAsia="Times New Roman" w:hAnsi="Times New Roman" w:cs="Times New Roman"/>
          <w:b/>
          <w:bCs/>
          <w:sz w:val="24"/>
          <w:szCs w:val="24"/>
        </w:rPr>
        <w:t>P</w:t>
      </w:r>
      <w:r w:rsidR="00D706EB" w:rsidRPr="003F1AD0">
        <w:rPr>
          <w:rFonts w:ascii="Times New Roman" w:eastAsia="Times New Roman" w:hAnsi="Times New Roman" w:cs="Times New Roman"/>
          <w:b/>
          <w:bCs/>
          <w:sz w:val="24"/>
          <w:szCs w:val="24"/>
        </w:rPr>
        <w:t>ë</w:t>
      </w:r>
      <w:r w:rsidRPr="003F1AD0">
        <w:rPr>
          <w:rFonts w:ascii="Times New Roman" w:eastAsia="Times New Roman" w:hAnsi="Times New Roman" w:cs="Times New Roman"/>
          <w:b/>
          <w:bCs/>
          <w:sz w:val="24"/>
          <w:szCs w:val="24"/>
        </w:rPr>
        <w:t>r hapjen e IAL-s</w:t>
      </w:r>
      <w:r w:rsidR="00D706EB" w:rsidRPr="003F1AD0">
        <w:rPr>
          <w:rFonts w:ascii="Times New Roman" w:eastAsia="Times New Roman" w:hAnsi="Times New Roman" w:cs="Times New Roman"/>
          <w:b/>
          <w:bCs/>
          <w:sz w:val="24"/>
          <w:szCs w:val="24"/>
        </w:rPr>
        <w:t>ë</w:t>
      </w:r>
    </w:p>
    <w:p w:rsidR="001978A0" w:rsidRPr="003F1AD0" w:rsidRDefault="001978A0" w:rsidP="001978A0">
      <w:pPr>
        <w:pStyle w:val="PlainText"/>
        <w:numPr>
          <w:ilvl w:val="0"/>
          <w:numId w:val="7"/>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Subjekti juridik vendas ose i huaj aplikon në E-albania, duke ngarkuar formularin e aplikimit për hapjen e institucionit të arsimit të lartë, brenda datës 15 maj për vitin akademik pasardhës.</w:t>
      </w:r>
    </w:p>
    <w:p w:rsidR="001978A0" w:rsidRPr="003F1AD0" w:rsidRDefault="001978A0" w:rsidP="001978A0">
      <w:pPr>
        <w:pStyle w:val="PlainText"/>
        <w:numPr>
          <w:ilvl w:val="0"/>
          <w:numId w:val="7"/>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MASR brenda një afati 30 ditor nga data e aplikimit, njofton subjektin në formë elektronike për vlerësimin e aplikimit.  </w:t>
      </w:r>
    </w:p>
    <w:p w:rsidR="001978A0" w:rsidRPr="003F1AD0" w:rsidRDefault="001978A0" w:rsidP="001978A0">
      <w:pPr>
        <w:pStyle w:val="PlainText"/>
        <w:numPr>
          <w:ilvl w:val="0"/>
          <w:numId w:val="7"/>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Në rast vlerësimi pozitiv nga MASR, subjekti ngarkon elektronikisht, brenda 15 ditëve, dokumentacionin e m</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sip</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rm (fq 2-3) </w:t>
      </w:r>
      <w:r w:rsidR="002436A1" w:rsidRPr="003F1AD0">
        <w:rPr>
          <w:rFonts w:ascii="Times New Roman" w:hAnsi="Times New Roman"/>
          <w:color w:val="000000" w:themeColor="text1"/>
          <w:sz w:val="24"/>
          <w:szCs w:val="24"/>
        </w:rPr>
        <w:t xml:space="preserve"> q</w:t>
      </w:r>
      <w:r w:rsidR="00D706EB" w:rsidRPr="003F1AD0">
        <w:rPr>
          <w:rFonts w:ascii="Times New Roman" w:hAnsi="Times New Roman"/>
          <w:color w:val="000000" w:themeColor="text1"/>
          <w:sz w:val="24"/>
          <w:szCs w:val="24"/>
        </w:rPr>
        <w:t>ë</w:t>
      </w:r>
      <w:r w:rsidR="002436A1" w:rsidRPr="003F1AD0">
        <w:rPr>
          <w:rFonts w:ascii="Times New Roman" w:hAnsi="Times New Roman"/>
          <w:color w:val="000000" w:themeColor="text1"/>
          <w:sz w:val="24"/>
          <w:szCs w:val="24"/>
        </w:rPr>
        <w:t xml:space="preserve"> p</w:t>
      </w:r>
      <w:r w:rsidR="00D706EB" w:rsidRPr="003F1AD0">
        <w:rPr>
          <w:rFonts w:ascii="Times New Roman" w:hAnsi="Times New Roman"/>
          <w:color w:val="000000" w:themeColor="text1"/>
          <w:sz w:val="24"/>
          <w:szCs w:val="24"/>
        </w:rPr>
        <w:t>ë</w:t>
      </w:r>
      <w:r w:rsidR="002436A1" w:rsidRPr="003F1AD0">
        <w:rPr>
          <w:rFonts w:ascii="Times New Roman" w:hAnsi="Times New Roman"/>
          <w:color w:val="000000" w:themeColor="text1"/>
          <w:sz w:val="24"/>
          <w:szCs w:val="24"/>
        </w:rPr>
        <w:t>rmban formulari i</w:t>
      </w:r>
      <w:r w:rsidRPr="003F1AD0">
        <w:rPr>
          <w:rFonts w:ascii="Times New Roman" w:hAnsi="Times New Roman"/>
          <w:color w:val="000000" w:themeColor="text1"/>
          <w:sz w:val="24"/>
          <w:szCs w:val="24"/>
        </w:rPr>
        <w:t xml:space="preserve"> aplikimit.</w:t>
      </w:r>
    </w:p>
    <w:p w:rsidR="001978A0" w:rsidRPr="003F1AD0" w:rsidRDefault="001978A0" w:rsidP="001978A0">
      <w:pPr>
        <w:jc w:val="both"/>
        <w:rPr>
          <w:rFonts w:ascii="Times New Roman" w:eastAsia="Times New Roman" w:hAnsi="Times New Roman" w:cs="Times New Roman"/>
          <w:color w:val="212529"/>
          <w:sz w:val="24"/>
          <w:szCs w:val="24"/>
        </w:rPr>
      </w:pPr>
    </w:p>
    <w:p w:rsidR="001978A0" w:rsidRPr="003F1AD0" w:rsidRDefault="001978A0" w:rsidP="001978A0">
      <w:pPr>
        <w:pStyle w:val="PlainText"/>
        <w:numPr>
          <w:ilvl w:val="0"/>
          <w:numId w:val="6"/>
        </w:numPr>
        <w:spacing w:line="276" w:lineRule="auto"/>
        <w:jc w:val="both"/>
        <w:rPr>
          <w:rFonts w:ascii="Times New Roman" w:hAnsi="Times New Roman"/>
          <w:color w:val="000000" w:themeColor="text1"/>
          <w:sz w:val="24"/>
          <w:szCs w:val="24"/>
          <w:shd w:val="clear" w:color="auto" w:fill="FFFFFF"/>
        </w:rPr>
      </w:pPr>
      <w:r w:rsidRPr="003F1AD0">
        <w:rPr>
          <w:rFonts w:ascii="Times New Roman" w:hAnsi="Times New Roman"/>
          <w:color w:val="000000" w:themeColor="text1"/>
          <w:sz w:val="24"/>
          <w:szCs w:val="24"/>
        </w:rPr>
        <w:t>Dokumentacioni shqyrtohet brenda 30 ditëve nga data e ngarkimit elektronik t</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 tij. Në rast se konstatohen mangësi në dokumentacion, MASR i kërkon elektronikisht subjektit plotësimin e tyre, brenda afatit kohor prej 15 ditëve nga data e njoftimit. Në rast se dokumentacioni nuk plotësohet brenda këtij afati, konsiderohet që subjekti ka hequr dorë nga aplikimi dhe praktika arkivohet.</w:t>
      </w:r>
    </w:p>
    <w:p w:rsidR="001978A0" w:rsidRPr="003F1AD0" w:rsidRDefault="001978A0" w:rsidP="001978A0">
      <w:pPr>
        <w:pStyle w:val="PlainText"/>
        <w:numPr>
          <w:ilvl w:val="0"/>
          <w:numId w:val="6"/>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Kur dokumentacioni është i plot</w:t>
      </w:r>
      <w:r w:rsidR="00D706EB" w:rsidRPr="003F1AD0">
        <w:rPr>
          <w:rFonts w:ascii="Times New Roman" w:hAnsi="Times New Roman"/>
          <w:color w:val="000000" w:themeColor="text1"/>
          <w:sz w:val="24"/>
          <w:szCs w:val="24"/>
        </w:rPr>
        <w:t>ë</w:t>
      </w:r>
      <w:r w:rsidR="00343151" w:rsidRPr="003F1AD0">
        <w:rPr>
          <w:rFonts w:ascii="Times New Roman" w:hAnsi="Times New Roman"/>
          <w:color w:val="000000" w:themeColor="text1"/>
          <w:sz w:val="24"/>
          <w:szCs w:val="24"/>
        </w:rPr>
        <w:t xml:space="preserve">, </w:t>
      </w:r>
      <w:r w:rsidRPr="003F1AD0">
        <w:rPr>
          <w:rFonts w:ascii="Times New Roman" w:hAnsi="Times New Roman"/>
          <w:color w:val="000000" w:themeColor="text1"/>
          <w:sz w:val="24"/>
          <w:szCs w:val="24"/>
        </w:rPr>
        <w:t>vijon procedura me vlerësimin e plotësimit të standardeve nga ekspertë të jashtëm nga lista e miratuar nga ASCAL, të cilët caktohen me urdhër të ministrit përgjegjës për arsimin, në vijim ministri. Numri i ekspertëve për vlerësimin paraprak institucional, tarifat që paguhen nga IAL-të, si dhe masa e pagesës së ekspertëve, përcaktohen në VKM-në nr.109/2017, të ndryshuar.</w:t>
      </w:r>
    </w:p>
    <w:p w:rsidR="001978A0" w:rsidRPr="003F1AD0" w:rsidRDefault="001978A0" w:rsidP="001978A0">
      <w:pPr>
        <w:pStyle w:val="PlainText"/>
        <w:numPr>
          <w:ilvl w:val="0"/>
          <w:numId w:val="6"/>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Ekspertët brenda 21 ditëve dorëzojnë fizikisht raportin e vlerësimit në MASR. Në rastet kur dokumentacioni është i paplotë apo konstatohen mangësi/pasaktësi nga ekspertët, </w:t>
      </w:r>
      <w:r w:rsidRPr="003F1AD0">
        <w:rPr>
          <w:rFonts w:ascii="Times New Roman" w:hAnsi="Times New Roman"/>
          <w:color w:val="000000" w:themeColor="text1"/>
          <w:sz w:val="24"/>
          <w:szCs w:val="24"/>
        </w:rPr>
        <w:lastRenderedPageBreak/>
        <w:t>MASR njofton elektormnikisht subjektin i cili bën plotësimet e nevojshme brenda 21 ditëve nga marrja e njoftimit.</w:t>
      </w:r>
    </w:p>
    <w:p w:rsidR="001978A0" w:rsidRPr="003F1AD0" w:rsidRDefault="001978A0" w:rsidP="001978A0">
      <w:pPr>
        <w:pStyle w:val="PlainText"/>
        <w:numPr>
          <w:ilvl w:val="0"/>
          <w:numId w:val="6"/>
        </w:numPr>
        <w:spacing w:line="276" w:lineRule="auto"/>
        <w:jc w:val="both"/>
        <w:rPr>
          <w:rFonts w:ascii="Times New Roman" w:hAnsi="Times New Roman"/>
          <w:color w:val="000000" w:themeColor="text1"/>
          <w:sz w:val="24"/>
          <w:szCs w:val="24"/>
          <w:shd w:val="clear" w:color="auto" w:fill="FFFFFF"/>
        </w:rPr>
      </w:pPr>
      <w:r w:rsidRPr="003F1AD0">
        <w:rPr>
          <w:rFonts w:ascii="Times New Roman" w:hAnsi="Times New Roman"/>
          <w:color w:val="000000" w:themeColor="text1"/>
          <w:sz w:val="24"/>
          <w:szCs w:val="24"/>
        </w:rPr>
        <w:t>Nëse pas njoftimit, dokumentacioni nuk plotësohet nga subjektit brenda këtij afati, prezumohet që subjekti ka hequr dorë nga aplikimi dhe praktika arkivohet.</w:t>
      </w:r>
    </w:p>
    <w:p w:rsidR="001978A0" w:rsidRPr="003F1AD0" w:rsidRDefault="001978A0" w:rsidP="001978A0">
      <w:pPr>
        <w:pStyle w:val="PlainText"/>
        <w:numPr>
          <w:ilvl w:val="0"/>
          <w:numId w:val="6"/>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Dokumentacioni me plotësime i ngarkuar nga subjekti i përcillet ekspertëve, të cilët, brenda 15 ditëve dorëzojnë n</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 MASR raportin e rivlerësuar. Nëse vlerësimi dhe vendimi përfundimtar është pozitiv, ministri i propozon Këshillit të Ministrave hapjen e institucionit të arsimit të lartë. </w:t>
      </w:r>
    </w:p>
    <w:p w:rsidR="001978A0" w:rsidRPr="003F1AD0" w:rsidRDefault="001978A0" w:rsidP="000B137F">
      <w:pPr>
        <w:jc w:val="both"/>
        <w:rPr>
          <w:rFonts w:ascii="Times New Roman" w:eastAsia="Times New Roman" w:hAnsi="Times New Roman" w:cs="Times New Roman"/>
          <w:b/>
          <w:bCs/>
          <w:color w:val="ED174E"/>
          <w:sz w:val="24"/>
          <w:szCs w:val="24"/>
        </w:rPr>
      </w:pPr>
    </w:p>
    <w:p w:rsidR="002436A1" w:rsidRPr="003F1AD0" w:rsidRDefault="001978A0" w:rsidP="002436A1">
      <w:pPr>
        <w:pStyle w:val="ListParagraph"/>
        <w:numPr>
          <w:ilvl w:val="0"/>
          <w:numId w:val="18"/>
        </w:numPr>
        <w:jc w:val="both"/>
        <w:rPr>
          <w:rFonts w:ascii="Times New Roman" w:eastAsia="Times New Roman" w:hAnsi="Times New Roman" w:cs="Times New Roman"/>
          <w:b/>
          <w:bCs/>
          <w:sz w:val="24"/>
          <w:szCs w:val="24"/>
        </w:rPr>
      </w:pPr>
      <w:r w:rsidRPr="003F1AD0">
        <w:rPr>
          <w:rFonts w:ascii="Times New Roman" w:eastAsia="Times New Roman" w:hAnsi="Times New Roman" w:cs="Times New Roman"/>
          <w:b/>
          <w:bCs/>
          <w:sz w:val="24"/>
          <w:szCs w:val="24"/>
        </w:rPr>
        <w:t>P</w:t>
      </w:r>
      <w:r w:rsidR="00D706EB" w:rsidRPr="003F1AD0">
        <w:rPr>
          <w:rFonts w:ascii="Times New Roman" w:eastAsia="Times New Roman" w:hAnsi="Times New Roman" w:cs="Times New Roman"/>
          <w:b/>
          <w:bCs/>
          <w:sz w:val="24"/>
          <w:szCs w:val="24"/>
        </w:rPr>
        <w:t>ë</w:t>
      </w:r>
      <w:r w:rsidRPr="003F1AD0">
        <w:rPr>
          <w:rFonts w:ascii="Times New Roman" w:eastAsia="Times New Roman" w:hAnsi="Times New Roman" w:cs="Times New Roman"/>
          <w:b/>
          <w:bCs/>
          <w:sz w:val="24"/>
          <w:szCs w:val="24"/>
        </w:rPr>
        <w:t>r riorganizimin e IAL-s</w:t>
      </w:r>
      <w:r w:rsidR="00D706EB" w:rsidRPr="003F1AD0">
        <w:rPr>
          <w:rFonts w:ascii="Times New Roman" w:eastAsia="Times New Roman" w:hAnsi="Times New Roman" w:cs="Times New Roman"/>
          <w:b/>
          <w:bCs/>
          <w:sz w:val="24"/>
          <w:szCs w:val="24"/>
        </w:rPr>
        <w:t>ë</w:t>
      </w:r>
    </w:p>
    <w:p w:rsidR="002436A1" w:rsidRPr="003F1AD0" w:rsidRDefault="002436A1" w:rsidP="002436A1">
      <w:pPr>
        <w:pStyle w:val="ListParagraph"/>
        <w:jc w:val="both"/>
        <w:rPr>
          <w:rFonts w:ascii="Times New Roman" w:eastAsia="Times New Roman" w:hAnsi="Times New Roman" w:cs="Times New Roman"/>
          <w:b/>
          <w:bCs/>
          <w:sz w:val="24"/>
          <w:szCs w:val="24"/>
        </w:rPr>
      </w:pPr>
    </w:p>
    <w:p w:rsidR="002436A1" w:rsidRPr="003F1AD0" w:rsidRDefault="002436A1" w:rsidP="002436A1">
      <w:pPr>
        <w:pStyle w:val="PlainText"/>
        <w:numPr>
          <w:ilvl w:val="0"/>
          <w:numId w:val="21"/>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Subjekti juridi</w:t>
      </w:r>
      <w:r w:rsidR="003F1AD0">
        <w:rPr>
          <w:rFonts w:ascii="Times New Roman" w:hAnsi="Times New Roman"/>
          <w:color w:val="000000" w:themeColor="text1"/>
          <w:sz w:val="24"/>
          <w:szCs w:val="24"/>
        </w:rPr>
        <w:t>k vendas ose i huaj aplikon në e-A</w:t>
      </w:r>
      <w:r w:rsidRPr="003F1AD0">
        <w:rPr>
          <w:rFonts w:ascii="Times New Roman" w:hAnsi="Times New Roman"/>
          <w:color w:val="000000" w:themeColor="text1"/>
          <w:sz w:val="24"/>
          <w:szCs w:val="24"/>
        </w:rPr>
        <w:t>lbania, duke ngarkuar formularin e aplikimit për hapjen e institucionit të arsimit të lartë, brenda datës 15 tetor për vitin akademik pasardhës.</w:t>
      </w:r>
    </w:p>
    <w:p w:rsidR="002436A1" w:rsidRPr="003F1AD0" w:rsidRDefault="002436A1" w:rsidP="002436A1">
      <w:pPr>
        <w:pStyle w:val="PlainText"/>
        <w:numPr>
          <w:ilvl w:val="0"/>
          <w:numId w:val="21"/>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 xml:space="preserve">MASR brenda një afati 15 ditor nga data e aplikimit, njofton subjektin në formë elektronike për vlerësimin e aplikimit.  </w:t>
      </w:r>
    </w:p>
    <w:p w:rsidR="002436A1" w:rsidRPr="003F1AD0" w:rsidRDefault="002436A1" w:rsidP="002436A1">
      <w:pPr>
        <w:pStyle w:val="PlainText"/>
        <w:numPr>
          <w:ilvl w:val="0"/>
          <w:numId w:val="21"/>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Në rast vlerësimi pozitiv nga MASR, subjekti ngarkon elektronikisht, brenda 15 ditëve, dokumentacionin e m</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sip</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rm (fq 3 t</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 relacionit) q</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 p</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rmban formulari e aplikimit.</w:t>
      </w:r>
    </w:p>
    <w:p w:rsidR="006C655F" w:rsidRPr="003F1AD0" w:rsidRDefault="006C655F" w:rsidP="006C655F">
      <w:pPr>
        <w:pStyle w:val="PlainText"/>
        <w:numPr>
          <w:ilvl w:val="0"/>
          <w:numId w:val="19"/>
        </w:numPr>
        <w:spacing w:line="276" w:lineRule="auto"/>
        <w:jc w:val="both"/>
        <w:rPr>
          <w:rFonts w:ascii="Times New Roman" w:hAnsi="Times New Roman"/>
          <w:color w:val="000000" w:themeColor="text1"/>
          <w:sz w:val="24"/>
          <w:szCs w:val="24"/>
          <w:shd w:val="clear" w:color="auto" w:fill="FFFFFF"/>
        </w:rPr>
      </w:pPr>
      <w:r w:rsidRPr="003F1AD0">
        <w:rPr>
          <w:rFonts w:ascii="Times New Roman" w:hAnsi="Times New Roman"/>
          <w:color w:val="000000" w:themeColor="text1"/>
          <w:sz w:val="24"/>
          <w:szCs w:val="24"/>
        </w:rPr>
        <w:t>Dokumentacioni shqyrtohet brenda 30 ditëve nga data e ngarkimit elektronik t</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xml:space="preserve"> tij. Në rast se konstatohen mangësi në dokumentacion, MASR i kërkon elektronikisht subjektit plotësimin e tyre, brenda afatit kohor prej 15 ditëve nga data e njoftimit. Në rast se dokumentacioni nuk plotësohet brenda këtij afati, konsiderohet që subjekti ka hequr dorë nga aplikimi dhe praktika arkivohet.</w:t>
      </w:r>
    </w:p>
    <w:p w:rsidR="006C655F" w:rsidRPr="003F1AD0" w:rsidRDefault="006C655F" w:rsidP="006C655F">
      <w:pPr>
        <w:pStyle w:val="PlainText"/>
        <w:numPr>
          <w:ilvl w:val="0"/>
          <w:numId w:val="19"/>
        </w:numPr>
        <w:spacing w:line="276" w:lineRule="auto"/>
        <w:jc w:val="both"/>
        <w:rPr>
          <w:rFonts w:ascii="Times New Roman" w:hAnsi="Times New Roman"/>
          <w:color w:val="000000" w:themeColor="text1"/>
          <w:sz w:val="24"/>
          <w:szCs w:val="24"/>
        </w:rPr>
      </w:pPr>
      <w:r w:rsidRPr="003F1AD0">
        <w:rPr>
          <w:rFonts w:ascii="Times New Roman" w:hAnsi="Times New Roman"/>
          <w:color w:val="000000" w:themeColor="text1"/>
          <w:sz w:val="24"/>
          <w:szCs w:val="24"/>
        </w:rPr>
        <w:t>Kur dokumentacioni është i plot</w:t>
      </w:r>
      <w:r w:rsidR="00D706EB" w:rsidRPr="003F1AD0">
        <w:rPr>
          <w:rFonts w:ascii="Times New Roman" w:hAnsi="Times New Roman"/>
          <w:color w:val="000000" w:themeColor="text1"/>
          <w:sz w:val="24"/>
          <w:szCs w:val="24"/>
        </w:rPr>
        <w:t>ë</w:t>
      </w:r>
      <w:r w:rsidRPr="003F1AD0">
        <w:rPr>
          <w:rFonts w:ascii="Times New Roman" w:hAnsi="Times New Roman"/>
          <w:color w:val="000000" w:themeColor="text1"/>
          <w:sz w:val="24"/>
          <w:szCs w:val="24"/>
        </w:rPr>
        <w:t>, vijon procedura me vlerësimin e plotësimit të standardeve nga ekspertë të jashtëm nga lista e miratuar nga ASCAL, të cilët caktohen me urdhër të ministrit përgjegjës për arsimin, në vijim ministri. Numri i ekspertëve për vlerësimin paraprak institucional, tarifat që paguhen nga IAL-të, si dhe masa e pagesës së ekspertëve, përcaktohen në VKM-në nr.109/2017, të ndryshuar.</w:t>
      </w:r>
    </w:p>
    <w:p w:rsidR="001978A0" w:rsidRPr="003F1AD0" w:rsidRDefault="001978A0" w:rsidP="001978A0">
      <w:pPr>
        <w:pStyle w:val="ListParagraph"/>
        <w:numPr>
          <w:ilvl w:val="0"/>
          <w:numId w:val="19"/>
        </w:numPr>
        <w:spacing w:after="200" w:line="276" w:lineRule="auto"/>
        <w:jc w:val="both"/>
        <w:rPr>
          <w:rFonts w:ascii="Times New Roman" w:hAnsi="Times New Roman" w:cs="Times New Roman"/>
          <w:color w:val="000000" w:themeColor="text1"/>
          <w:sz w:val="24"/>
          <w:szCs w:val="24"/>
          <w:shd w:val="clear" w:color="auto" w:fill="FFFFFF"/>
        </w:rPr>
      </w:pPr>
      <w:r w:rsidRPr="003F1AD0">
        <w:rPr>
          <w:rFonts w:ascii="Times New Roman" w:hAnsi="Times New Roman" w:cs="Times New Roman"/>
          <w:color w:val="000000" w:themeColor="text1"/>
          <w:spacing w:val="-7"/>
          <w:sz w:val="24"/>
          <w:szCs w:val="24"/>
          <w:shd w:val="clear" w:color="auto" w:fill="FFFFFF"/>
        </w:rPr>
        <w:t xml:space="preserve">Ekspertët, brenda 21 ditëve, dorëzojnë </w:t>
      </w:r>
      <w:r w:rsidR="006C655F" w:rsidRPr="003F1AD0">
        <w:rPr>
          <w:rFonts w:ascii="Times New Roman" w:hAnsi="Times New Roman" w:cs="Times New Roman"/>
          <w:color w:val="000000" w:themeColor="text1"/>
          <w:spacing w:val="-7"/>
          <w:sz w:val="24"/>
          <w:szCs w:val="24"/>
          <w:shd w:val="clear" w:color="auto" w:fill="FFFFFF"/>
        </w:rPr>
        <w:t xml:space="preserve">fizikisht </w:t>
      </w:r>
      <w:r w:rsidRPr="003F1AD0">
        <w:rPr>
          <w:rFonts w:ascii="Times New Roman" w:hAnsi="Times New Roman" w:cs="Times New Roman"/>
          <w:color w:val="000000" w:themeColor="text1"/>
          <w:spacing w:val="-6"/>
          <w:sz w:val="24"/>
          <w:szCs w:val="24"/>
          <w:shd w:val="clear" w:color="auto" w:fill="FFFFFF"/>
        </w:rPr>
        <w:t xml:space="preserve">raportin e vlerësimit në MASR. Në rastet kur ekspertët vlerësojnë se </w:t>
      </w:r>
      <w:r w:rsidRPr="003F1AD0">
        <w:rPr>
          <w:rFonts w:ascii="Times New Roman" w:hAnsi="Times New Roman" w:cs="Times New Roman"/>
          <w:color w:val="000000" w:themeColor="text1"/>
          <w:spacing w:val="-5"/>
          <w:sz w:val="24"/>
          <w:szCs w:val="24"/>
          <w:shd w:val="clear" w:color="auto" w:fill="FFFFFF"/>
        </w:rPr>
        <w:t xml:space="preserve">dokumentacioni është i paplotë apo konstatohen </w:t>
      </w:r>
      <w:r w:rsidRPr="003F1AD0">
        <w:rPr>
          <w:rFonts w:ascii="Times New Roman" w:hAnsi="Times New Roman" w:cs="Times New Roman"/>
          <w:color w:val="000000" w:themeColor="text1"/>
          <w:sz w:val="24"/>
          <w:szCs w:val="24"/>
          <w:shd w:val="clear" w:color="auto" w:fill="FFFFFF"/>
        </w:rPr>
        <w:t xml:space="preserve">mangësi/pasaktësi, MASR </w:t>
      </w:r>
      <w:r w:rsidRPr="003F1AD0">
        <w:rPr>
          <w:rFonts w:ascii="Times New Roman" w:hAnsi="Times New Roman" w:cs="Times New Roman"/>
          <w:color w:val="000000" w:themeColor="text1"/>
          <w:spacing w:val="-8"/>
          <w:sz w:val="24"/>
          <w:szCs w:val="24"/>
          <w:shd w:val="clear" w:color="auto" w:fill="FFFFFF"/>
        </w:rPr>
        <w:t xml:space="preserve">njofton </w:t>
      </w:r>
      <w:r w:rsidR="006C655F" w:rsidRPr="003F1AD0">
        <w:rPr>
          <w:rFonts w:ascii="Times New Roman" w:hAnsi="Times New Roman" w:cs="Times New Roman"/>
          <w:color w:val="000000" w:themeColor="text1"/>
          <w:spacing w:val="-8"/>
          <w:sz w:val="24"/>
          <w:szCs w:val="24"/>
          <w:shd w:val="clear" w:color="auto" w:fill="FFFFFF"/>
        </w:rPr>
        <w:t xml:space="preserve">elektronikisht </w:t>
      </w:r>
      <w:r w:rsidRPr="003F1AD0">
        <w:rPr>
          <w:rFonts w:ascii="Times New Roman" w:hAnsi="Times New Roman" w:cs="Times New Roman"/>
          <w:color w:val="000000" w:themeColor="text1"/>
          <w:spacing w:val="-8"/>
          <w:sz w:val="24"/>
          <w:szCs w:val="24"/>
          <w:shd w:val="clear" w:color="auto" w:fill="FFFFFF"/>
        </w:rPr>
        <w:t xml:space="preserve">subjektin për plotësimin e dokumentacionit, brenda 15 ditëve nga marrja e raportit të vlerësimit. </w:t>
      </w:r>
    </w:p>
    <w:p w:rsidR="001978A0" w:rsidRPr="003F1AD0" w:rsidRDefault="001978A0" w:rsidP="001978A0">
      <w:pPr>
        <w:pStyle w:val="ListParagraph"/>
        <w:numPr>
          <w:ilvl w:val="0"/>
          <w:numId w:val="19"/>
        </w:numPr>
        <w:spacing w:after="200" w:line="276" w:lineRule="auto"/>
        <w:jc w:val="both"/>
        <w:rPr>
          <w:rFonts w:ascii="Times New Roman" w:hAnsi="Times New Roman" w:cs="Times New Roman"/>
          <w:color w:val="000000" w:themeColor="text1"/>
          <w:sz w:val="24"/>
          <w:szCs w:val="24"/>
          <w:shd w:val="clear" w:color="auto" w:fill="FFFFFF"/>
        </w:rPr>
      </w:pPr>
      <w:r w:rsidRPr="003F1AD0">
        <w:rPr>
          <w:rFonts w:ascii="Times New Roman" w:eastAsia="Garamond" w:hAnsi="Times New Roman" w:cs="Times New Roman"/>
          <w:color w:val="000000" w:themeColor="text1"/>
          <w:sz w:val="24"/>
          <w:szCs w:val="24"/>
        </w:rPr>
        <w:t xml:space="preserve">Në rast se dokumentacioni nuk plotësohet brenda këtij afati, prezumohet që subjekti ka hequr dorë nga kërkesa dhe praktika arkivohet. </w:t>
      </w:r>
    </w:p>
    <w:p w:rsidR="001978A0" w:rsidRPr="003F1AD0" w:rsidRDefault="001978A0" w:rsidP="000B137F">
      <w:pPr>
        <w:pStyle w:val="ListParagraph"/>
        <w:numPr>
          <w:ilvl w:val="0"/>
          <w:numId w:val="19"/>
        </w:numPr>
        <w:spacing w:after="200" w:line="276" w:lineRule="auto"/>
        <w:jc w:val="both"/>
        <w:rPr>
          <w:rFonts w:ascii="Times New Roman" w:hAnsi="Times New Roman" w:cs="Times New Roman"/>
          <w:sz w:val="24"/>
          <w:szCs w:val="24"/>
        </w:rPr>
      </w:pPr>
      <w:r w:rsidRPr="003F1AD0">
        <w:rPr>
          <w:rFonts w:ascii="Times New Roman" w:hAnsi="Times New Roman" w:cs="Times New Roman"/>
          <w:color w:val="000000" w:themeColor="text1"/>
          <w:spacing w:val="-6"/>
          <w:sz w:val="24"/>
          <w:szCs w:val="24"/>
          <w:shd w:val="clear" w:color="auto" w:fill="FFFFFF"/>
        </w:rPr>
        <w:t xml:space="preserve">Në rast të vlerësimit pozitiv të aplikimit nga ekspertët e jashtëm për vlerësimin institucional, ministri miraton me urdhër </w:t>
      </w:r>
      <w:r w:rsidRPr="003F1AD0">
        <w:rPr>
          <w:rFonts w:ascii="Times New Roman" w:eastAsia="Garamond" w:hAnsi="Times New Roman" w:cs="Times New Roman"/>
          <w:color w:val="000000" w:themeColor="text1"/>
          <w:sz w:val="24"/>
          <w:szCs w:val="24"/>
        </w:rPr>
        <w:t>riorganizimin e institucionit të arsimit të lartë.</w:t>
      </w:r>
    </w:p>
    <w:p w:rsidR="003F4933" w:rsidRPr="003F1AD0" w:rsidRDefault="003F4933" w:rsidP="000B137F">
      <w:pPr>
        <w:jc w:val="both"/>
        <w:rPr>
          <w:rFonts w:ascii="Times New Roman" w:eastAsia="Times New Roman" w:hAnsi="Times New Roman" w:cs="Times New Roman"/>
          <w:b/>
          <w:bCs/>
          <w:color w:val="ED174E"/>
          <w:sz w:val="24"/>
          <w:szCs w:val="24"/>
        </w:rPr>
      </w:pPr>
    </w:p>
    <w:p w:rsidR="00427203" w:rsidRPr="003F1AD0" w:rsidRDefault="00427203" w:rsidP="000B137F">
      <w:pPr>
        <w:jc w:val="both"/>
        <w:rPr>
          <w:rFonts w:ascii="Times New Roman" w:eastAsia="Times New Roman" w:hAnsi="Times New Roman" w:cs="Times New Roman"/>
          <w:b/>
          <w:bCs/>
          <w:color w:val="ED174E"/>
          <w:sz w:val="24"/>
          <w:szCs w:val="24"/>
        </w:rPr>
      </w:pPr>
    </w:p>
    <w:p w:rsidR="008E1735" w:rsidRPr="003F1AD0" w:rsidRDefault="00D706EB" w:rsidP="000B137F">
      <w:pPr>
        <w:jc w:val="both"/>
        <w:rPr>
          <w:rFonts w:ascii="Times New Roman" w:eastAsia="Times New Roman" w:hAnsi="Times New Roman" w:cs="Times New Roman"/>
          <w:b/>
          <w:bCs/>
          <w:color w:val="ED174E"/>
          <w:sz w:val="24"/>
          <w:szCs w:val="24"/>
        </w:rPr>
      </w:pPr>
      <w:r w:rsidRPr="003F1AD0">
        <w:rPr>
          <w:rFonts w:ascii="Times New Roman" w:eastAsia="Times New Roman" w:hAnsi="Times New Roman" w:cs="Times New Roman"/>
          <w:b/>
          <w:bCs/>
          <w:color w:val="ED174E"/>
          <w:sz w:val="24"/>
          <w:szCs w:val="24"/>
        </w:rPr>
        <w:lastRenderedPageBreak/>
        <w:t>AFATI PËR MARRJEN E SHËRBIMIT</w:t>
      </w:r>
    </w:p>
    <w:p w:rsidR="005E3308" w:rsidRPr="003F1AD0" w:rsidRDefault="005E3308" w:rsidP="00172359">
      <w:pPr>
        <w:jc w:val="both"/>
        <w:rPr>
          <w:rFonts w:ascii="Times New Roman" w:eastAsia="Times New Roman" w:hAnsi="Times New Roman" w:cs="Times New Roman"/>
          <w:b/>
          <w:bCs/>
          <w:sz w:val="24"/>
          <w:szCs w:val="24"/>
        </w:rPr>
      </w:pPr>
      <w:r w:rsidRPr="003F1AD0">
        <w:rPr>
          <w:rFonts w:ascii="Times New Roman" w:eastAsia="Times New Roman" w:hAnsi="Times New Roman" w:cs="Times New Roman"/>
          <w:b/>
          <w:bCs/>
          <w:sz w:val="24"/>
          <w:szCs w:val="24"/>
        </w:rPr>
        <w:t>Deri n</w:t>
      </w:r>
      <w:r w:rsidR="00D706EB" w:rsidRPr="003F1AD0">
        <w:rPr>
          <w:rFonts w:ascii="Times New Roman" w:eastAsia="Times New Roman" w:hAnsi="Times New Roman" w:cs="Times New Roman"/>
          <w:b/>
          <w:bCs/>
          <w:sz w:val="24"/>
          <w:szCs w:val="24"/>
        </w:rPr>
        <w:t>ë</w:t>
      </w:r>
      <w:r w:rsidRPr="003F1AD0">
        <w:rPr>
          <w:rFonts w:ascii="Times New Roman" w:eastAsia="Times New Roman" w:hAnsi="Times New Roman" w:cs="Times New Roman"/>
          <w:b/>
          <w:bCs/>
          <w:sz w:val="24"/>
          <w:szCs w:val="24"/>
        </w:rPr>
        <w:t xml:space="preserve"> 90 dit</w:t>
      </w:r>
      <w:r w:rsidR="00D706EB" w:rsidRPr="003F1AD0">
        <w:rPr>
          <w:rFonts w:ascii="Times New Roman" w:eastAsia="Times New Roman" w:hAnsi="Times New Roman" w:cs="Times New Roman"/>
          <w:b/>
          <w:bCs/>
          <w:sz w:val="24"/>
          <w:szCs w:val="24"/>
        </w:rPr>
        <w:t>ë</w:t>
      </w:r>
      <w:r w:rsidRPr="003F1AD0">
        <w:rPr>
          <w:rFonts w:ascii="Times New Roman" w:eastAsia="Times New Roman" w:hAnsi="Times New Roman" w:cs="Times New Roman"/>
          <w:b/>
          <w:bCs/>
          <w:sz w:val="24"/>
          <w:szCs w:val="24"/>
        </w:rPr>
        <w:t xml:space="preserve"> nga data e aplikimit</w:t>
      </w:r>
    </w:p>
    <w:p w:rsidR="00427203" w:rsidRPr="003F1AD0" w:rsidRDefault="00427203" w:rsidP="000B137F">
      <w:pPr>
        <w:spacing w:line="276" w:lineRule="auto"/>
        <w:jc w:val="both"/>
        <w:rPr>
          <w:rFonts w:ascii="Times New Roman" w:eastAsia="Times New Roman" w:hAnsi="Times New Roman" w:cs="Times New Roman"/>
          <w:b/>
          <w:bCs/>
          <w:color w:val="ED174E"/>
          <w:sz w:val="24"/>
          <w:szCs w:val="24"/>
        </w:rPr>
      </w:pPr>
    </w:p>
    <w:p w:rsidR="000B137F" w:rsidRPr="003F1AD0" w:rsidRDefault="00D706EB" w:rsidP="000B137F">
      <w:pPr>
        <w:spacing w:line="276" w:lineRule="auto"/>
        <w:jc w:val="both"/>
        <w:rPr>
          <w:rFonts w:ascii="Times New Roman" w:eastAsia="Times New Roman" w:hAnsi="Times New Roman" w:cs="Times New Roman"/>
          <w:b/>
          <w:bCs/>
          <w:color w:val="ED174E"/>
          <w:sz w:val="24"/>
          <w:szCs w:val="24"/>
        </w:rPr>
      </w:pPr>
      <w:r w:rsidRPr="003F1AD0">
        <w:rPr>
          <w:rFonts w:ascii="Times New Roman" w:eastAsia="Times New Roman" w:hAnsi="Times New Roman" w:cs="Times New Roman"/>
          <w:b/>
          <w:bCs/>
          <w:color w:val="ED174E"/>
          <w:sz w:val="24"/>
          <w:szCs w:val="24"/>
        </w:rPr>
        <w:t>PERIUDHA E VLEFSHMËRISË</w:t>
      </w:r>
    </w:p>
    <w:p w:rsidR="008E1735" w:rsidRPr="003F1AD0" w:rsidRDefault="008E1735" w:rsidP="000B137F">
      <w:pPr>
        <w:spacing w:line="276"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Vendimi i K</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shillit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Ministrave </w:t>
      </w:r>
      <w:r w:rsidR="00AB451D" w:rsidRPr="003F1AD0">
        <w:rPr>
          <w:rFonts w:ascii="Times New Roman" w:eastAsia="Times New Roman" w:hAnsi="Times New Roman" w:cs="Times New Roman"/>
          <w:color w:val="212529"/>
          <w:sz w:val="24"/>
          <w:szCs w:val="24"/>
        </w:rPr>
        <w:t>p</w:t>
      </w:r>
      <w:r w:rsidR="00D706EB" w:rsidRPr="003F1AD0">
        <w:rPr>
          <w:rFonts w:ascii="Times New Roman" w:eastAsia="Times New Roman" w:hAnsi="Times New Roman" w:cs="Times New Roman"/>
          <w:color w:val="212529"/>
          <w:sz w:val="24"/>
          <w:szCs w:val="24"/>
        </w:rPr>
        <w:t>ë</w:t>
      </w:r>
      <w:r w:rsidR="00AB451D" w:rsidRPr="003F1AD0">
        <w:rPr>
          <w:rFonts w:ascii="Times New Roman" w:eastAsia="Times New Roman" w:hAnsi="Times New Roman" w:cs="Times New Roman"/>
          <w:color w:val="212529"/>
          <w:sz w:val="24"/>
          <w:szCs w:val="24"/>
        </w:rPr>
        <w:t>r hapjen e Institucionit t</w:t>
      </w:r>
      <w:r w:rsidR="00D706EB" w:rsidRPr="003F1AD0">
        <w:rPr>
          <w:rFonts w:ascii="Times New Roman" w:eastAsia="Times New Roman" w:hAnsi="Times New Roman" w:cs="Times New Roman"/>
          <w:color w:val="212529"/>
          <w:sz w:val="24"/>
          <w:szCs w:val="24"/>
        </w:rPr>
        <w:t>ë</w:t>
      </w:r>
      <w:r w:rsidR="00AB451D" w:rsidRPr="003F1AD0">
        <w:rPr>
          <w:rFonts w:ascii="Times New Roman" w:eastAsia="Times New Roman" w:hAnsi="Times New Roman" w:cs="Times New Roman"/>
          <w:color w:val="212529"/>
          <w:sz w:val="24"/>
          <w:szCs w:val="24"/>
        </w:rPr>
        <w:t xml:space="preserve"> Arsimit t</w:t>
      </w:r>
      <w:r w:rsidR="00D706EB" w:rsidRPr="003F1AD0">
        <w:rPr>
          <w:rFonts w:ascii="Times New Roman" w:eastAsia="Times New Roman" w:hAnsi="Times New Roman" w:cs="Times New Roman"/>
          <w:color w:val="212529"/>
          <w:sz w:val="24"/>
          <w:szCs w:val="24"/>
        </w:rPr>
        <w:t>ë</w:t>
      </w:r>
      <w:r w:rsidR="00AB451D" w:rsidRPr="003F1AD0">
        <w:rPr>
          <w:rFonts w:ascii="Times New Roman" w:eastAsia="Times New Roman" w:hAnsi="Times New Roman" w:cs="Times New Roman"/>
          <w:color w:val="212529"/>
          <w:sz w:val="24"/>
          <w:szCs w:val="24"/>
        </w:rPr>
        <w:t xml:space="preserve"> lart</w:t>
      </w:r>
      <w:r w:rsidR="00D706EB" w:rsidRPr="003F1AD0">
        <w:rPr>
          <w:rFonts w:ascii="Times New Roman" w:eastAsia="Times New Roman" w:hAnsi="Times New Roman" w:cs="Times New Roman"/>
          <w:color w:val="212529"/>
          <w:sz w:val="24"/>
          <w:szCs w:val="24"/>
        </w:rPr>
        <w:t>ë</w:t>
      </w:r>
      <w:r w:rsidR="00AB451D" w:rsidRPr="003F1AD0">
        <w:rPr>
          <w:rFonts w:ascii="Times New Roman" w:eastAsia="Times New Roman" w:hAnsi="Times New Roman" w:cs="Times New Roman"/>
          <w:color w:val="212529"/>
          <w:sz w:val="24"/>
          <w:szCs w:val="24"/>
        </w:rPr>
        <w:t xml:space="preserve"> </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sht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i </w:t>
      </w:r>
      <w:r w:rsidR="00832535" w:rsidRPr="003F1AD0">
        <w:rPr>
          <w:rFonts w:ascii="Times New Roman" w:eastAsia="Times New Roman" w:hAnsi="Times New Roman" w:cs="Times New Roman"/>
          <w:color w:val="212529"/>
          <w:sz w:val="24"/>
          <w:szCs w:val="24"/>
        </w:rPr>
        <w:t xml:space="preserve">vlefshëm </w:t>
      </w:r>
      <w:r w:rsidRPr="003F1AD0">
        <w:rPr>
          <w:rFonts w:ascii="Times New Roman" w:eastAsia="Times New Roman" w:hAnsi="Times New Roman" w:cs="Times New Roman"/>
          <w:color w:val="212529"/>
          <w:sz w:val="24"/>
          <w:szCs w:val="24"/>
        </w:rPr>
        <w:t>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 nj</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afat 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pap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rcaktuar dhe vet</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m p</w:t>
      </w:r>
      <w:r w:rsidR="000B137F"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r subjektin, i cili ka aplikuar. </w:t>
      </w:r>
    </w:p>
    <w:p w:rsidR="00AB451D" w:rsidRPr="003F1AD0" w:rsidRDefault="00AB451D" w:rsidP="00AB451D">
      <w:pPr>
        <w:spacing w:line="276" w:lineRule="auto"/>
        <w:jc w:val="both"/>
        <w:rPr>
          <w:rFonts w:ascii="Times New Roman" w:eastAsia="Times New Roman" w:hAnsi="Times New Roman" w:cs="Times New Roman"/>
          <w:color w:val="212529"/>
          <w:sz w:val="24"/>
          <w:szCs w:val="24"/>
        </w:rPr>
      </w:pPr>
      <w:r w:rsidRPr="003F1AD0">
        <w:rPr>
          <w:rFonts w:ascii="Times New Roman" w:eastAsia="Times New Roman" w:hAnsi="Times New Roman" w:cs="Times New Roman"/>
          <w:color w:val="212529"/>
          <w:sz w:val="24"/>
          <w:szCs w:val="24"/>
        </w:rPr>
        <w:t>Riorganizimi institucional p</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 llojin e IAL-s</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miratohet me urdh</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 t</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ministrit p</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rgjegj</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s p</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r arsimin, </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sht</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i vlefsh</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m për një afat të papërcaktuar dhe vetëm për</w:t>
      </w:r>
      <w:r w:rsidR="00494035" w:rsidRPr="003F1AD0">
        <w:rPr>
          <w:rFonts w:ascii="Times New Roman" w:eastAsia="Times New Roman" w:hAnsi="Times New Roman" w:cs="Times New Roman"/>
          <w:color w:val="212529"/>
          <w:sz w:val="24"/>
          <w:szCs w:val="24"/>
        </w:rPr>
        <w:t xml:space="preserve"> Institucionin e arsimit t</w:t>
      </w:r>
      <w:r w:rsidR="00D706EB" w:rsidRPr="003F1AD0">
        <w:rPr>
          <w:rFonts w:ascii="Times New Roman" w:eastAsia="Times New Roman" w:hAnsi="Times New Roman" w:cs="Times New Roman"/>
          <w:color w:val="212529"/>
          <w:sz w:val="24"/>
          <w:szCs w:val="24"/>
        </w:rPr>
        <w:t>ë</w:t>
      </w:r>
      <w:r w:rsidR="00494035" w:rsidRPr="003F1AD0">
        <w:rPr>
          <w:rFonts w:ascii="Times New Roman" w:eastAsia="Times New Roman" w:hAnsi="Times New Roman" w:cs="Times New Roman"/>
          <w:color w:val="212529"/>
          <w:sz w:val="24"/>
          <w:szCs w:val="24"/>
        </w:rPr>
        <w:t xml:space="preserve"> lart</w:t>
      </w:r>
      <w:r w:rsidR="00D706EB" w:rsidRPr="003F1AD0">
        <w:rPr>
          <w:rFonts w:ascii="Times New Roman" w:eastAsia="Times New Roman" w:hAnsi="Times New Roman" w:cs="Times New Roman"/>
          <w:color w:val="212529"/>
          <w:sz w:val="24"/>
          <w:szCs w:val="24"/>
        </w:rPr>
        <w:t>ë</w:t>
      </w:r>
      <w:r w:rsidRPr="003F1AD0">
        <w:rPr>
          <w:rFonts w:ascii="Times New Roman" w:eastAsia="Times New Roman" w:hAnsi="Times New Roman" w:cs="Times New Roman"/>
          <w:color w:val="212529"/>
          <w:sz w:val="24"/>
          <w:szCs w:val="24"/>
        </w:rPr>
        <w:t xml:space="preserve">, i cili ka aplikuar. </w:t>
      </w:r>
    </w:p>
    <w:p w:rsidR="00D706EB" w:rsidRPr="003F1AD0" w:rsidRDefault="00D706EB" w:rsidP="000B137F">
      <w:pPr>
        <w:autoSpaceDE w:val="0"/>
        <w:autoSpaceDN w:val="0"/>
        <w:adjustRightInd w:val="0"/>
        <w:spacing w:line="276" w:lineRule="auto"/>
        <w:jc w:val="both"/>
        <w:rPr>
          <w:rFonts w:ascii="Times New Roman" w:eastAsia="Times New Roman" w:hAnsi="Times New Roman" w:cs="Times New Roman"/>
          <w:b/>
          <w:bCs/>
          <w:color w:val="FF0000"/>
          <w:sz w:val="24"/>
          <w:szCs w:val="24"/>
        </w:rPr>
      </w:pPr>
    </w:p>
    <w:p w:rsidR="00D706EB" w:rsidRPr="003F1AD0" w:rsidRDefault="00E0544C" w:rsidP="00E0544C">
      <w:pPr>
        <w:spacing w:line="276" w:lineRule="auto"/>
        <w:jc w:val="both"/>
        <w:rPr>
          <w:rFonts w:ascii="Times New Roman" w:eastAsia="Times New Roman" w:hAnsi="Times New Roman" w:cs="Times New Roman"/>
          <w:b/>
          <w:bCs/>
          <w:color w:val="ED174E"/>
          <w:sz w:val="24"/>
          <w:szCs w:val="24"/>
        </w:rPr>
      </w:pPr>
      <w:r w:rsidRPr="003F1AD0">
        <w:rPr>
          <w:rFonts w:ascii="Times New Roman" w:eastAsia="Times New Roman" w:hAnsi="Times New Roman" w:cs="Times New Roman"/>
          <w:b/>
          <w:bCs/>
          <w:color w:val="ED174E"/>
          <w:sz w:val="24"/>
          <w:szCs w:val="24"/>
        </w:rPr>
        <w:t>KOSTOT</w:t>
      </w:r>
    </w:p>
    <w:p w:rsidR="004F68C1" w:rsidRPr="003F1AD0" w:rsidRDefault="00D706EB" w:rsidP="001E7187">
      <w:pPr>
        <w:pStyle w:val="ListParagraph"/>
        <w:numPr>
          <w:ilvl w:val="0"/>
          <w:numId w:val="22"/>
        </w:numPr>
        <w:autoSpaceDE w:val="0"/>
        <w:autoSpaceDN w:val="0"/>
        <w:adjustRightInd w:val="0"/>
        <w:spacing w:line="276" w:lineRule="auto"/>
        <w:jc w:val="both"/>
        <w:rPr>
          <w:rFonts w:ascii="Times New Roman" w:hAnsi="Times New Roman" w:cs="Times New Roman"/>
          <w:sz w:val="24"/>
          <w:szCs w:val="24"/>
        </w:rPr>
      </w:pPr>
      <w:r w:rsidRPr="003F1AD0">
        <w:rPr>
          <w:rFonts w:ascii="Times New Roman" w:hAnsi="Times New Roman" w:cs="Times New Roman"/>
          <w:sz w:val="24"/>
          <w:szCs w:val="24"/>
        </w:rPr>
        <w:t>Aplikimi p</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r hapje</w:t>
      </w:r>
      <w:r w:rsidR="004F68C1" w:rsidRPr="003F1AD0">
        <w:rPr>
          <w:rFonts w:ascii="Times New Roman" w:hAnsi="Times New Roman" w:cs="Times New Roman"/>
          <w:sz w:val="24"/>
          <w:szCs w:val="24"/>
        </w:rPr>
        <w:t>n/riorganizimin e</w:t>
      </w:r>
      <w:r w:rsidRPr="003F1AD0">
        <w:rPr>
          <w:rFonts w:ascii="Times New Roman" w:hAnsi="Times New Roman" w:cs="Times New Roman"/>
          <w:sz w:val="24"/>
          <w:szCs w:val="24"/>
        </w:rPr>
        <w:t xml:space="preserve"> </w:t>
      </w:r>
      <w:r w:rsidR="004F68C1" w:rsidRPr="003F1AD0">
        <w:rPr>
          <w:rFonts w:ascii="Times New Roman" w:hAnsi="Times New Roman" w:cs="Times New Roman"/>
          <w:sz w:val="24"/>
          <w:szCs w:val="24"/>
        </w:rPr>
        <w:t>institucionit t</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 xml:space="preserve"> arsimit t</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 xml:space="preserve"> lart</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 xml:space="preserve"> </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sht</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 xml:space="preserve"> pa pages</w:t>
      </w:r>
      <w:r w:rsidR="00D22C09" w:rsidRPr="003F1AD0">
        <w:rPr>
          <w:rFonts w:ascii="Times New Roman" w:hAnsi="Times New Roman" w:cs="Times New Roman"/>
          <w:sz w:val="24"/>
          <w:szCs w:val="24"/>
        </w:rPr>
        <w:t>ë</w:t>
      </w:r>
      <w:r w:rsidR="004F68C1" w:rsidRPr="003F1AD0">
        <w:rPr>
          <w:rFonts w:ascii="Times New Roman" w:hAnsi="Times New Roman" w:cs="Times New Roman"/>
          <w:sz w:val="24"/>
          <w:szCs w:val="24"/>
        </w:rPr>
        <w:t>.</w:t>
      </w:r>
    </w:p>
    <w:p w:rsidR="001E7187" w:rsidRPr="003F1AD0" w:rsidRDefault="001E7187" w:rsidP="001E7187">
      <w:pPr>
        <w:pStyle w:val="ListParagraph"/>
        <w:autoSpaceDE w:val="0"/>
        <w:autoSpaceDN w:val="0"/>
        <w:adjustRightInd w:val="0"/>
        <w:spacing w:line="276" w:lineRule="auto"/>
        <w:jc w:val="both"/>
        <w:rPr>
          <w:rFonts w:ascii="Times New Roman" w:hAnsi="Times New Roman" w:cs="Times New Roman"/>
          <w:sz w:val="24"/>
          <w:szCs w:val="24"/>
        </w:rPr>
      </w:pPr>
    </w:p>
    <w:p w:rsidR="000B137F" w:rsidRPr="003F1AD0" w:rsidRDefault="004F68C1" w:rsidP="001E7187">
      <w:pPr>
        <w:pStyle w:val="ListParagraph"/>
        <w:numPr>
          <w:ilvl w:val="0"/>
          <w:numId w:val="22"/>
        </w:numPr>
        <w:autoSpaceDE w:val="0"/>
        <w:autoSpaceDN w:val="0"/>
        <w:adjustRightInd w:val="0"/>
        <w:spacing w:line="276" w:lineRule="auto"/>
        <w:jc w:val="both"/>
        <w:rPr>
          <w:rFonts w:ascii="Times New Roman" w:eastAsia="Times New Roman" w:hAnsi="Times New Roman" w:cs="Times New Roman"/>
          <w:b/>
          <w:bCs/>
          <w:color w:val="FF0000"/>
          <w:sz w:val="24"/>
          <w:szCs w:val="24"/>
        </w:rPr>
      </w:pPr>
      <w:r w:rsidRPr="003F1AD0">
        <w:rPr>
          <w:rFonts w:ascii="Times New Roman" w:hAnsi="Times New Roman" w:cs="Times New Roman"/>
          <w:sz w:val="24"/>
          <w:szCs w:val="24"/>
        </w:rPr>
        <w:t>N</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 xml:space="preserve"> rast t</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 xml:space="preserve"> miratimit t</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 xml:space="preserve"> aplikimit nga MASR, me ngarkimin e dokumentacionit, subjekti duhet t</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 xml:space="preserve"> ngarkoj</w:t>
      </w:r>
      <w:r w:rsidR="00D22C09" w:rsidRPr="003F1AD0">
        <w:rPr>
          <w:rFonts w:ascii="Times New Roman" w:hAnsi="Times New Roman" w:cs="Times New Roman"/>
          <w:sz w:val="24"/>
          <w:szCs w:val="24"/>
        </w:rPr>
        <w:t>ë</w:t>
      </w:r>
      <w:r w:rsidRPr="003F1AD0">
        <w:rPr>
          <w:rFonts w:ascii="Times New Roman" w:hAnsi="Times New Roman" w:cs="Times New Roman"/>
          <w:sz w:val="24"/>
          <w:szCs w:val="24"/>
        </w:rPr>
        <w:t xml:space="preserve"> dhe </w:t>
      </w:r>
      <w:r w:rsidRPr="003F1AD0">
        <w:rPr>
          <w:rFonts w:ascii="Times New Roman" w:hAnsi="Times New Roman" w:cs="Times New Roman"/>
          <w:b/>
          <w:sz w:val="24"/>
          <w:szCs w:val="24"/>
        </w:rPr>
        <w:t>m</w:t>
      </w:r>
      <w:r w:rsidRPr="003F1AD0">
        <w:rPr>
          <w:rFonts w:ascii="Times New Roman" w:hAnsi="Times New Roman" w:cs="Times New Roman"/>
          <w:b/>
          <w:color w:val="000000" w:themeColor="text1"/>
          <w:sz w:val="24"/>
          <w:szCs w:val="24"/>
        </w:rPr>
        <w:t>andat</w:t>
      </w:r>
      <w:r w:rsidRPr="003F1AD0">
        <w:rPr>
          <w:rFonts w:ascii="Times New Roman" w:hAnsi="Times New Roman" w:cs="Times New Roman"/>
          <w:color w:val="000000" w:themeColor="text1"/>
          <w:sz w:val="24"/>
          <w:szCs w:val="24"/>
        </w:rPr>
        <w:t xml:space="preserve"> </w:t>
      </w:r>
      <w:r w:rsidRPr="003F1AD0">
        <w:rPr>
          <w:rFonts w:ascii="Times New Roman" w:hAnsi="Times New Roman" w:cs="Times New Roman"/>
          <w:b/>
          <w:color w:val="000000" w:themeColor="text1"/>
          <w:sz w:val="24"/>
          <w:szCs w:val="24"/>
        </w:rPr>
        <w:t>pagesë prej 30% të shumës së tarifës bazë</w:t>
      </w:r>
      <w:r w:rsidRPr="003F1AD0">
        <w:rPr>
          <w:rFonts w:ascii="Times New Roman" w:hAnsi="Times New Roman" w:cs="Times New Roman"/>
          <w:color w:val="000000" w:themeColor="text1"/>
          <w:sz w:val="24"/>
          <w:szCs w:val="24"/>
        </w:rPr>
        <w:t xml:space="preserve"> </w:t>
      </w:r>
      <w:r w:rsidRPr="003F1AD0">
        <w:rPr>
          <w:rFonts w:ascii="Times New Roman" w:hAnsi="Times New Roman" w:cs="Times New Roman"/>
          <w:bCs/>
          <w:color w:val="000000" w:themeColor="text1"/>
          <w:sz w:val="24"/>
          <w:szCs w:val="24"/>
        </w:rPr>
        <w:t>për vlerësimin e jashtëm dhe akreditimin institucional të llojit të IAL-së</w:t>
      </w:r>
      <w:r w:rsidRPr="003F1AD0">
        <w:rPr>
          <w:rFonts w:ascii="Times New Roman" w:hAnsi="Times New Roman" w:cs="Times New Roman"/>
          <w:b/>
          <w:color w:val="000000" w:themeColor="text1"/>
          <w:sz w:val="24"/>
          <w:szCs w:val="24"/>
        </w:rPr>
        <w:t>, parashikuar në tabelën 2/a,</w:t>
      </w:r>
      <w:r w:rsidRPr="003F1AD0">
        <w:rPr>
          <w:rFonts w:ascii="Times New Roman" w:hAnsi="Times New Roman" w:cs="Times New Roman"/>
          <w:color w:val="000000" w:themeColor="text1"/>
          <w:sz w:val="24"/>
          <w:szCs w:val="24"/>
        </w:rPr>
        <w:t xml:space="preserve"> të vendimit nr. 109, datë 15.02.2017 të Këshillit të Ministrave, “</w:t>
      </w:r>
      <w:r w:rsidRPr="003F1AD0">
        <w:rPr>
          <w:rFonts w:ascii="Times New Roman" w:hAnsi="Times New Roman" w:cs="Times New Roman"/>
          <w:i/>
          <w:color w:val="000000" w:themeColor="text1"/>
          <w:sz w:val="24"/>
          <w:szCs w:val="24"/>
        </w:rPr>
        <w:t>Për organizimin dhe funksionimin e Agjencisë së Sigurimit të Cilësisë në Arsimin e Lartë e të Bordit të Akreditimit dhe për përcaktimin e tarifave për proceset e sigurimit të cilësisë në arsimin e lartë”,</w:t>
      </w:r>
      <w:r w:rsidRPr="003F1AD0">
        <w:rPr>
          <w:rFonts w:ascii="Times New Roman" w:hAnsi="Times New Roman" w:cs="Times New Roman"/>
          <w:color w:val="000000" w:themeColor="text1"/>
          <w:sz w:val="24"/>
          <w:szCs w:val="24"/>
        </w:rPr>
        <w:t xml:space="preserve"> të ndryshuar</w:t>
      </w:r>
      <w:r w:rsidR="001E7187" w:rsidRPr="003F1AD0">
        <w:rPr>
          <w:rFonts w:ascii="Times New Roman" w:hAnsi="Times New Roman" w:cs="Times New Roman"/>
          <w:color w:val="000000" w:themeColor="text1"/>
          <w:sz w:val="24"/>
          <w:szCs w:val="24"/>
        </w:rPr>
        <w:t>.</w:t>
      </w:r>
    </w:p>
    <w:p w:rsidR="008B1DC3" w:rsidRPr="003F1AD0" w:rsidRDefault="008B1DC3" w:rsidP="008B1DC3">
      <w:pPr>
        <w:shd w:val="clear" w:color="auto" w:fill="FFFFFF"/>
        <w:spacing w:before="125"/>
        <w:ind w:left="235"/>
        <w:rPr>
          <w:rFonts w:ascii="Times New Roman" w:hAnsi="Times New Roman" w:cs="Times New Roman"/>
          <w:sz w:val="20"/>
        </w:rPr>
      </w:pPr>
      <w:r w:rsidRPr="003F1AD0">
        <w:rPr>
          <w:rFonts w:ascii="Times New Roman" w:hAnsi="Times New Roman" w:cs="Times New Roman"/>
          <w:b/>
          <w:bCs/>
          <w:noProof/>
          <w:spacing w:val="-6"/>
          <w:sz w:val="20"/>
        </w:rPr>
        <w:t>Tabela 2/a: Tarifat bazë për vlerësimin e jashtëm dhe akreditimin institucional të IAL-ve</w:t>
      </w:r>
    </w:p>
    <w:p w:rsidR="008B1DC3" w:rsidRPr="003F1AD0" w:rsidRDefault="008B1DC3" w:rsidP="008B1DC3">
      <w:pPr>
        <w:spacing w:after="139" w:line="1" w:lineRule="exact"/>
        <w:rPr>
          <w:sz w:val="20"/>
        </w:rPr>
      </w:pPr>
    </w:p>
    <w:tbl>
      <w:tblPr>
        <w:tblW w:w="0" w:type="auto"/>
        <w:tblInd w:w="40" w:type="dxa"/>
        <w:tblLayout w:type="fixed"/>
        <w:tblCellMar>
          <w:left w:w="40" w:type="dxa"/>
          <w:right w:w="40" w:type="dxa"/>
        </w:tblCellMar>
        <w:tblLook w:val="0000" w:firstRow="0" w:lastRow="0" w:firstColumn="0" w:lastColumn="0" w:noHBand="0" w:noVBand="0"/>
      </w:tblPr>
      <w:tblGrid>
        <w:gridCol w:w="686"/>
        <w:gridCol w:w="3197"/>
        <w:gridCol w:w="1646"/>
        <w:gridCol w:w="3831"/>
      </w:tblGrid>
      <w:tr w:rsidR="008B1DC3" w:rsidRPr="003F1AD0" w:rsidTr="00E0544C">
        <w:trPr>
          <w:trHeight w:hRule="exact" w:val="461"/>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01"/>
              <w:rPr>
                <w:rFonts w:ascii="Times New Roman" w:hAnsi="Times New Roman" w:cs="Times New Roman"/>
                <w:sz w:val="20"/>
              </w:rPr>
            </w:pPr>
            <w:r w:rsidRPr="003F1AD0">
              <w:rPr>
                <w:rFonts w:ascii="Times New Roman" w:hAnsi="Times New Roman" w:cs="Times New Roman"/>
                <w:b/>
                <w:bCs/>
                <w:noProof/>
                <w:sz w:val="20"/>
              </w:rPr>
              <w:t>Nr.</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48"/>
              <w:rPr>
                <w:rFonts w:ascii="Times New Roman" w:hAnsi="Times New Roman" w:cs="Times New Roman"/>
                <w:sz w:val="20"/>
              </w:rPr>
            </w:pPr>
            <w:r w:rsidRPr="003F1AD0">
              <w:rPr>
                <w:rFonts w:ascii="Times New Roman" w:hAnsi="Times New Roman" w:cs="Times New Roman"/>
                <w:b/>
                <w:bCs/>
                <w:noProof/>
                <w:spacing w:val="-7"/>
                <w:sz w:val="20"/>
              </w:rPr>
              <w:t>Lloji i institucionit të arsimit të lartë</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254"/>
              <w:rPr>
                <w:rFonts w:ascii="Times New Roman" w:hAnsi="Times New Roman" w:cs="Times New Roman"/>
                <w:sz w:val="20"/>
              </w:rPr>
            </w:pPr>
            <w:r w:rsidRPr="003F1AD0">
              <w:rPr>
                <w:rFonts w:ascii="Times New Roman" w:hAnsi="Times New Roman" w:cs="Times New Roman"/>
                <w:b/>
                <w:bCs/>
                <w:noProof/>
                <w:sz w:val="20"/>
              </w:rPr>
              <w:t>Tarifa bazë</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267"/>
              <w:rPr>
                <w:rFonts w:ascii="Times New Roman" w:hAnsi="Times New Roman" w:cs="Times New Roman"/>
                <w:sz w:val="20"/>
              </w:rPr>
            </w:pPr>
            <w:r w:rsidRPr="003F1AD0">
              <w:rPr>
                <w:rFonts w:ascii="Times New Roman" w:hAnsi="Times New Roman" w:cs="Times New Roman"/>
                <w:b/>
                <w:bCs/>
                <w:noProof/>
                <w:sz w:val="20"/>
              </w:rPr>
              <w:t>Rritja mbi tarifën bazë</w:t>
            </w:r>
          </w:p>
        </w:tc>
      </w:tr>
      <w:tr w:rsidR="008B1DC3" w:rsidRPr="003F1AD0" w:rsidTr="00E0544C">
        <w:trPr>
          <w:trHeight w:hRule="exact" w:val="1368"/>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92"/>
              <w:rPr>
                <w:rFonts w:ascii="Times New Roman" w:hAnsi="Times New Roman" w:cs="Times New Roman"/>
                <w:sz w:val="20"/>
              </w:rPr>
            </w:pPr>
            <w:r w:rsidRPr="003F1AD0">
              <w:rPr>
                <w:rFonts w:ascii="Times New Roman" w:hAnsi="Times New Roman" w:cs="Times New Roman"/>
                <w:noProof/>
                <w:sz w:val="20"/>
              </w:rPr>
              <w:t>1</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16"/>
                <w:sz w:val="20"/>
              </w:rPr>
              <w:t xml:space="preserve">Kolegj profesional me 1-2 fusha </w:t>
            </w:r>
            <w:r w:rsidRPr="003F1AD0">
              <w:rPr>
                <w:rFonts w:ascii="Times New Roman" w:hAnsi="Times New Roman" w:cs="Times New Roman"/>
                <w:noProof/>
                <w:sz w:val="20"/>
              </w:rPr>
              <w:t>studimi, deri në 200 studentë</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250"/>
              <w:rPr>
                <w:rFonts w:ascii="Times New Roman" w:hAnsi="Times New Roman" w:cs="Times New Roman"/>
                <w:sz w:val="20"/>
              </w:rPr>
            </w:pPr>
            <w:r w:rsidRPr="003F1AD0">
              <w:rPr>
                <w:rFonts w:ascii="Times New Roman" w:hAnsi="Times New Roman" w:cs="Times New Roman"/>
                <w:noProof/>
                <w:sz w:val="20"/>
              </w:rPr>
              <w:t>791 500 lekë</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5"/>
                <w:sz w:val="20"/>
              </w:rPr>
              <w:t xml:space="preserve">Tarifa bazë rritet me 10% për çdo fushë të shtuar dhe 5% </w:t>
            </w:r>
            <w:r w:rsidRPr="003F1AD0">
              <w:rPr>
                <w:rFonts w:ascii="Times New Roman" w:hAnsi="Times New Roman" w:cs="Times New Roman"/>
                <w:noProof/>
                <w:spacing w:val="-7"/>
                <w:sz w:val="20"/>
              </w:rPr>
              <w:t xml:space="preserve">për çdo 200 studentë mbi atë që parashikon tarifa bazë. </w:t>
            </w:r>
            <w:r w:rsidRPr="003F1AD0">
              <w:rPr>
                <w:rFonts w:ascii="Times New Roman" w:hAnsi="Times New Roman" w:cs="Times New Roman"/>
                <w:noProof/>
                <w:spacing w:val="-15"/>
                <w:sz w:val="20"/>
              </w:rPr>
              <w:t>(</w:t>
            </w:r>
            <w:r w:rsidRPr="003F1AD0">
              <w:rPr>
                <w:rFonts w:ascii="Times New Roman" w:hAnsi="Times New Roman" w:cs="Times New Roman"/>
                <w:b/>
                <w:bCs/>
                <w:noProof/>
                <w:spacing w:val="-15"/>
                <w:sz w:val="20"/>
              </w:rPr>
              <w:t xml:space="preserve">Tarifa bazë + 10% të tarifës bazë për çdo fushë </w:t>
            </w:r>
            <w:r w:rsidRPr="003F1AD0">
              <w:rPr>
                <w:rFonts w:ascii="Times New Roman" w:hAnsi="Times New Roman" w:cs="Times New Roman"/>
                <w:b/>
                <w:bCs/>
                <w:noProof/>
                <w:spacing w:val="-12"/>
                <w:sz w:val="20"/>
              </w:rPr>
              <w:t xml:space="preserve">studimi + 5% të tarifës bazë për çdo 200 studentë </w:t>
            </w:r>
            <w:r w:rsidRPr="003F1AD0">
              <w:rPr>
                <w:rFonts w:ascii="Times New Roman" w:hAnsi="Times New Roman" w:cs="Times New Roman"/>
                <w:b/>
                <w:bCs/>
                <w:noProof/>
                <w:sz w:val="20"/>
              </w:rPr>
              <w:t>plus</w:t>
            </w:r>
            <w:r w:rsidRPr="003F1AD0">
              <w:rPr>
                <w:rFonts w:ascii="Times New Roman" w:hAnsi="Times New Roman" w:cs="Times New Roman"/>
                <w:noProof/>
                <w:sz w:val="20"/>
              </w:rPr>
              <w:t>)</w:t>
            </w:r>
          </w:p>
        </w:tc>
      </w:tr>
      <w:tr w:rsidR="008B1DC3" w:rsidRPr="003F1AD0" w:rsidTr="00642FE5">
        <w:trPr>
          <w:trHeight w:hRule="exact" w:val="1833"/>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92"/>
              <w:rPr>
                <w:rFonts w:ascii="Times New Roman" w:hAnsi="Times New Roman" w:cs="Times New Roman"/>
                <w:sz w:val="20"/>
              </w:rPr>
            </w:pPr>
            <w:r w:rsidRPr="003F1AD0">
              <w:rPr>
                <w:rFonts w:ascii="Times New Roman" w:hAnsi="Times New Roman" w:cs="Times New Roman"/>
                <w:noProof/>
                <w:sz w:val="20"/>
              </w:rPr>
              <w:t>2</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6"/>
                <w:sz w:val="20"/>
              </w:rPr>
              <w:t xml:space="preserve">Akademi për ciklin I dhe II, deri në 300 </w:t>
            </w:r>
            <w:r w:rsidRPr="003F1AD0">
              <w:rPr>
                <w:rFonts w:ascii="Times New Roman" w:hAnsi="Times New Roman" w:cs="Times New Roman"/>
                <w:noProof/>
                <w:sz w:val="20"/>
              </w:rPr>
              <w:t>studentë</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250"/>
              <w:rPr>
                <w:rFonts w:ascii="Times New Roman" w:hAnsi="Times New Roman" w:cs="Times New Roman"/>
                <w:sz w:val="20"/>
              </w:rPr>
            </w:pPr>
            <w:r w:rsidRPr="003F1AD0">
              <w:rPr>
                <w:rFonts w:ascii="Times New Roman" w:hAnsi="Times New Roman" w:cs="Times New Roman"/>
                <w:noProof/>
                <w:sz w:val="20"/>
              </w:rPr>
              <w:t>910 875 lekë</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1" w:lineRule="exact"/>
              <w:rPr>
                <w:rFonts w:ascii="Times New Roman" w:hAnsi="Times New Roman" w:cs="Times New Roman"/>
                <w:sz w:val="20"/>
              </w:rPr>
            </w:pPr>
            <w:r w:rsidRPr="003F1AD0">
              <w:rPr>
                <w:rFonts w:ascii="Times New Roman" w:hAnsi="Times New Roman" w:cs="Times New Roman"/>
                <w:noProof/>
                <w:spacing w:val="-4"/>
                <w:sz w:val="20"/>
              </w:rPr>
              <w:t xml:space="preserve">Tarifa bazë rritet me 15% në raste kur ofron programe të </w:t>
            </w:r>
            <w:r w:rsidRPr="003F1AD0">
              <w:rPr>
                <w:rFonts w:ascii="Times New Roman" w:hAnsi="Times New Roman" w:cs="Times New Roman"/>
                <w:noProof/>
                <w:spacing w:val="-6"/>
                <w:sz w:val="20"/>
              </w:rPr>
              <w:t xml:space="preserve">studimit të ciklit të tretë dhe 5% për çdo 300 studentë mbi </w:t>
            </w:r>
            <w:r w:rsidRPr="003F1AD0">
              <w:rPr>
                <w:rFonts w:ascii="Times New Roman" w:hAnsi="Times New Roman" w:cs="Times New Roman"/>
                <w:noProof/>
                <w:sz w:val="20"/>
              </w:rPr>
              <w:t>atë që parashikon tarifa bazë.</w:t>
            </w:r>
          </w:p>
          <w:p w:rsidR="008B1DC3" w:rsidRPr="003F1AD0" w:rsidRDefault="008B1DC3" w:rsidP="00113D72">
            <w:pPr>
              <w:shd w:val="clear" w:color="auto" w:fill="FFFFFF"/>
              <w:spacing w:line="221" w:lineRule="exact"/>
              <w:rPr>
                <w:rFonts w:ascii="Times New Roman" w:hAnsi="Times New Roman" w:cs="Times New Roman"/>
                <w:sz w:val="20"/>
              </w:rPr>
            </w:pPr>
            <w:r w:rsidRPr="003F1AD0">
              <w:rPr>
                <w:rFonts w:ascii="Times New Roman" w:hAnsi="Times New Roman" w:cs="Times New Roman"/>
                <w:noProof/>
                <w:spacing w:val="-5"/>
                <w:sz w:val="20"/>
              </w:rPr>
              <w:t>(</w:t>
            </w:r>
            <w:r w:rsidRPr="003F1AD0">
              <w:rPr>
                <w:rFonts w:ascii="Times New Roman" w:hAnsi="Times New Roman" w:cs="Times New Roman"/>
                <w:b/>
                <w:bCs/>
                <w:noProof/>
                <w:spacing w:val="-5"/>
                <w:sz w:val="20"/>
              </w:rPr>
              <w:t xml:space="preserve">Tarifa bazë + 15% të tarifës bazë për ofrimin e ciklit </w:t>
            </w:r>
            <w:r w:rsidRPr="003F1AD0">
              <w:rPr>
                <w:rFonts w:ascii="Times New Roman" w:hAnsi="Times New Roman" w:cs="Times New Roman"/>
                <w:b/>
                <w:bCs/>
                <w:noProof/>
                <w:spacing w:val="-12"/>
                <w:sz w:val="20"/>
              </w:rPr>
              <w:t xml:space="preserve">të tretë të studimit + 5% të tarifës bazë për çdo 300 </w:t>
            </w:r>
            <w:r w:rsidRPr="003F1AD0">
              <w:rPr>
                <w:rFonts w:ascii="Times New Roman" w:hAnsi="Times New Roman" w:cs="Times New Roman"/>
                <w:b/>
                <w:bCs/>
                <w:noProof/>
                <w:sz w:val="20"/>
              </w:rPr>
              <w:t>studentë plus)</w:t>
            </w:r>
          </w:p>
        </w:tc>
      </w:tr>
      <w:tr w:rsidR="008B1DC3" w:rsidRPr="003F1AD0" w:rsidTr="00504EA0">
        <w:trPr>
          <w:trHeight w:hRule="exact" w:val="1545"/>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92"/>
              <w:rPr>
                <w:rFonts w:ascii="Times New Roman" w:hAnsi="Times New Roman" w:cs="Times New Roman"/>
                <w:sz w:val="20"/>
              </w:rPr>
            </w:pPr>
            <w:r w:rsidRPr="003F1AD0">
              <w:rPr>
                <w:rFonts w:ascii="Times New Roman" w:hAnsi="Times New Roman" w:cs="Times New Roman"/>
                <w:noProof/>
                <w:sz w:val="20"/>
              </w:rPr>
              <w:lastRenderedPageBreak/>
              <w:t>3</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16"/>
                <w:sz w:val="20"/>
              </w:rPr>
              <w:t xml:space="preserve">Kolegji universitar me 1-2 fusha </w:t>
            </w:r>
            <w:r w:rsidRPr="003F1AD0">
              <w:rPr>
                <w:rFonts w:ascii="Times New Roman" w:hAnsi="Times New Roman" w:cs="Times New Roman"/>
                <w:noProof/>
                <w:sz w:val="20"/>
              </w:rPr>
              <w:t>studimi, deri në 600 studentë</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82"/>
              <w:rPr>
                <w:rFonts w:ascii="Times New Roman" w:hAnsi="Times New Roman" w:cs="Times New Roman"/>
                <w:sz w:val="20"/>
              </w:rPr>
            </w:pPr>
            <w:r w:rsidRPr="003F1AD0">
              <w:rPr>
                <w:rFonts w:ascii="Times New Roman" w:hAnsi="Times New Roman" w:cs="Times New Roman"/>
                <w:noProof/>
                <w:spacing w:val="-10"/>
                <w:sz w:val="20"/>
              </w:rPr>
              <w:t>1 205 250 lekë</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5"/>
                <w:sz w:val="20"/>
              </w:rPr>
              <w:t xml:space="preserve">Tarifa bazë rritet me 10% për çdo fushë të shtuar dhe 5% </w:t>
            </w:r>
            <w:r w:rsidRPr="003F1AD0">
              <w:rPr>
                <w:rFonts w:ascii="Times New Roman" w:hAnsi="Times New Roman" w:cs="Times New Roman"/>
                <w:noProof/>
                <w:spacing w:val="-6"/>
                <w:sz w:val="20"/>
              </w:rPr>
              <w:t>për çdo 600 studentë mbi atë që parashikon tarifa bazë</w:t>
            </w:r>
          </w:p>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b/>
                <w:bCs/>
                <w:noProof/>
                <w:spacing w:val="-14"/>
                <w:sz w:val="20"/>
              </w:rPr>
              <w:t xml:space="preserve">(Tarifa bazë +10% të tarifës bazë për çdo fushë </w:t>
            </w:r>
            <w:r w:rsidRPr="003F1AD0">
              <w:rPr>
                <w:rFonts w:ascii="Times New Roman" w:hAnsi="Times New Roman" w:cs="Times New Roman"/>
                <w:b/>
                <w:bCs/>
                <w:noProof/>
                <w:spacing w:val="-12"/>
                <w:sz w:val="20"/>
              </w:rPr>
              <w:t xml:space="preserve">studimi + 5% të tarifës bazë për çdo 600 studentë </w:t>
            </w:r>
            <w:r w:rsidRPr="003F1AD0">
              <w:rPr>
                <w:rFonts w:ascii="Times New Roman" w:hAnsi="Times New Roman" w:cs="Times New Roman"/>
                <w:b/>
                <w:bCs/>
                <w:noProof/>
                <w:sz w:val="20"/>
              </w:rPr>
              <w:t>plus</w:t>
            </w:r>
            <w:r w:rsidRPr="003F1AD0">
              <w:rPr>
                <w:rFonts w:ascii="Times New Roman" w:hAnsi="Times New Roman" w:cs="Times New Roman"/>
                <w:noProof/>
                <w:sz w:val="20"/>
              </w:rPr>
              <w:t>)</w:t>
            </w:r>
          </w:p>
        </w:tc>
      </w:tr>
      <w:tr w:rsidR="008B1DC3" w:rsidRPr="003F1AD0" w:rsidTr="00E0544C">
        <w:trPr>
          <w:trHeight w:hRule="exact" w:val="1142"/>
        </w:trPr>
        <w:tc>
          <w:tcPr>
            <w:tcW w:w="68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92"/>
              <w:rPr>
                <w:rFonts w:ascii="Times New Roman" w:hAnsi="Times New Roman" w:cs="Times New Roman"/>
                <w:sz w:val="20"/>
              </w:rPr>
            </w:pPr>
            <w:r w:rsidRPr="003F1AD0">
              <w:rPr>
                <w:rFonts w:ascii="Times New Roman" w:hAnsi="Times New Roman" w:cs="Times New Roman"/>
                <w:noProof/>
                <w:sz w:val="20"/>
              </w:rPr>
              <w:t>4</w:t>
            </w:r>
          </w:p>
        </w:tc>
        <w:tc>
          <w:tcPr>
            <w:tcW w:w="3197"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6" w:lineRule="exact"/>
              <w:rPr>
                <w:rFonts w:ascii="Times New Roman" w:hAnsi="Times New Roman" w:cs="Times New Roman"/>
                <w:sz w:val="20"/>
              </w:rPr>
            </w:pPr>
            <w:r w:rsidRPr="003F1AD0">
              <w:rPr>
                <w:rFonts w:ascii="Times New Roman" w:hAnsi="Times New Roman" w:cs="Times New Roman"/>
                <w:noProof/>
                <w:spacing w:val="-13"/>
                <w:sz w:val="20"/>
              </w:rPr>
              <w:t xml:space="preserve">Universitet me 1-2 fusha studimi, deri </w:t>
            </w:r>
            <w:r w:rsidRPr="003F1AD0">
              <w:rPr>
                <w:rFonts w:ascii="Times New Roman" w:hAnsi="Times New Roman" w:cs="Times New Roman"/>
                <w:noProof/>
                <w:sz w:val="20"/>
              </w:rPr>
              <w:t>në 2000 studentë</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ind w:left="182"/>
              <w:rPr>
                <w:rFonts w:ascii="Times New Roman" w:hAnsi="Times New Roman" w:cs="Times New Roman"/>
                <w:sz w:val="20"/>
              </w:rPr>
            </w:pPr>
            <w:r w:rsidRPr="003F1AD0">
              <w:rPr>
                <w:rFonts w:ascii="Times New Roman" w:hAnsi="Times New Roman" w:cs="Times New Roman"/>
                <w:noProof/>
                <w:spacing w:val="-10"/>
                <w:sz w:val="20"/>
              </w:rPr>
              <w:t>1 888 625 lekë</w:t>
            </w:r>
          </w:p>
        </w:tc>
        <w:tc>
          <w:tcPr>
            <w:tcW w:w="3831" w:type="dxa"/>
            <w:tcBorders>
              <w:top w:val="single" w:sz="6" w:space="0" w:color="auto"/>
              <w:left w:val="single" w:sz="6" w:space="0" w:color="auto"/>
              <w:bottom w:val="single" w:sz="6" w:space="0" w:color="auto"/>
              <w:right w:val="single" w:sz="6" w:space="0" w:color="auto"/>
            </w:tcBorders>
            <w:shd w:val="clear" w:color="auto" w:fill="FFFFFF"/>
          </w:tcPr>
          <w:p w:rsidR="008B1DC3" w:rsidRPr="003F1AD0" w:rsidRDefault="008B1DC3" w:rsidP="00113D72">
            <w:pPr>
              <w:shd w:val="clear" w:color="auto" w:fill="FFFFFF"/>
              <w:spacing w:line="221" w:lineRule="exact"/>
              <w:rPr>
                <w:rFonts w:ascii="Times New Roman" w:hAnsi="Times New Roman" w:cs="Times New Roman"/>
                <w:sz w:val="20"/>
              </w:rPr>
            </w:pPr>
            <w:r w:rsidRPr="003F1AD0">
              <w:rPr>
                <w:rFonts w:ascii="Times New Roman" w:hAnsi="Times New Roman" w:cs="Times New Roman"/>
                <w:noProof/>
                <w:spacing w:val="-5"/>
                <w:sz w:val="20"/>
              </w:rPr>
              <w:t xml:space="preserve">Tarifa bazë rritet me 10% për çdo fushë të shtuar dhe 5% </w:t>
            </w:r>
            <w:r w:rsidRPr="003F1AD0">
              <w:rPr>
                <w:rFonts w:ascii="Times New Roman" w:hAnsi="Times New Roman" w:cs="Times New Roman"/>
                <w:noProof/>
                <w:spacing w:val="-6"/>
                <w:sz w:val="20"/>
              </w:rPr>
              <w:t xml:space="preserve">për çdo 2000 studentë mbi atë që parashikon tarifa bazë </w:t>
            </w:r>
            <w:r w:rsidRPr="003F1AD0">
              <w:rPr>
                <w:rFonts w:ascii="Times New Roman" w:hAnsi="Times New Roman" w:cs="Times New Roman"/>
                <w:noProof/>
                <w:spacing w:val="-16"/>
                <w:sz w:val="20"/>
              </w:rPr>
              <w:t>(</w:t>
            </w:r>
            <w:r w:rsidRPr="003F1AD0">
              <w:rPr>
                <w:rFonts w:ascii="Times New Roman" w:hAnsi="Times New Roman" w:cs="Times New Roman"/>
                <w:b/>
                <w:bCs/>
                <w:noProof/>
                <w:spacing w:val="-16"/>
                <w:sz w:val="20"/>
              </w:rPr>
              <w:t xml:space="preserve">Tarifa bazë + 10% të tarifës bazë për çdo fushë </w:t>
            </w:r>
            <w:r w:rsidRPr="003F1AD0">
              <w:rPr>
                <w:rFonts w:ascii="Times New Roman" w:hAnsi="Times New Roman" w:cs="Times New Roman"/>
                <w:b/>
                <w:bCs/>
                <w:noProof/>
                <w:spacing w:val="-12"/>
                <w:sz w:val="20"/>
              </w:rPr>
              <w:t xml:space="preserve">studimi +5% të tarifës bazë për çdo 2000 studentë </w:t>
            </w:r>
            <w:r w:rsidRPr="003F1AD0">
              <w:rPr>
                <w:rFonts w:ascii="Times New Roman" w:hAnsi="Times New Roman" w:cs="Times New Roman"/>
                <w:b/>
                <w:bCs/>
                <w:noProof/>
                <w:sz w:val="20"/>
              </w:rPr>
              <w:t>plus</w:t>
            </w:r>
            <w:r w:rsidRPr="003F1AD0">
              <w:rPr>
                <w:rFonts w:ascii="Times New Roman" w:hAnsi="Times New Roman" w:cs="Times New Roman"/>
                <w:noProof/>
                <w:sz w:val="20"/>
              </w:rPr>
              <w:t>)</w:t>
            </w:r>
          </w:p>
        </w:tc>
      </w:tr>
    </w:tbl>
    <w:p w:rsidR="000B137F" w:rsidRPr="003F1AD0" w:rsidRDefault="000B137F" w:rsidP="000B137F">
      <w:pPr>
        <w:autoSpaceDE w:val="0"/>
        <w:autoSpaceDN w:val="0"/>
        <w:adjustRightInd w:val="0"/>
        <w:spacing w:after="0" w:line="276" w:lineRule="auto"/>
        <w:jc w:val="both"/>
        <w:rPr>
          <w:rFonts w:ascii="Times New Roman" w:hAnsi="Times New Roman" w:cs="Times New Roman"/>
          <w:sz w:val="24"/>
          <w:szCs w:val="24"/>
        </w:rPr>
      </w:pPr>
    </w:p>
    <w:p w:rsidR="00C8664A" w:rsidRPr="003F1AD0" w:rsidRDefault="000B137F" w:rsidP="003F4933">
      <w:pPr>
        <w:autoSpaceDE w:val="0"/>
        <w:autoSpaceDN w:val="0"/>
        <w:adjustRightInd w:val="0"/>
        <w:spacing w:after="0" w:line="276" w:lineRule="auto"/>
        <w:jc w:val="both"/>
        <w:rPr>
          <w:rFonts w:ascii="Times New Roman" w:eastAsia="Times New Roman" w:hAnsi="Times New Roman" w:cs="Times New Roman"/>
          <w:sz w:val="24"/>
          <w:szCs w:val="24"/>
        </w:rPr>
      </w:pPr>
      <w:r w:rsidRPr="003F1AD0">
        <w:rPr>
          <w:rFonts w:ascii="Times New Roman" w:hAnsi="Times New Roman" w:cs="Times New Roman"/>
          <w:sz w:val="24"/>
          <w:szCs w:val="24"/>
        </w:rPr>
        <w:t>Tarifa e shërbimit paguhet për llogari të Ministrisë së Arsimit, Sportit dhe Rinisë. Shuma e të</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ardhurave</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të</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realizuara</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nga</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tarifat e shërbimit, sipas</w:t>
      </w:r>
      <w:r w:rsidR="001E7187" w:rsidRPr="003F1AD0">
        <w:rPr>
          <w:rFonts w:ascii="Times New Roman" w:hAnsi="Times New Roman" w:cs="Times New Roman"/>
          <w:sz w:val="24"/>
          <w:szCs w:val="24"/>
        </w:rPr>
        <w:t xml:space="preserve"> </w:t>
      </w:r>
      <w:r w:rsidRPr="003F1AD0">
        <w:rPr>
          <w:rFonts w:ascii="Times New Roman" w:hAnsi="Times New Roman" w:cs="Times New Roman"/>
          <w:sz w:val="24"/>
          <w:szCs w:val="24"/>
        </w:rPr>
        <w:t>këtij</w:t>
      </w:r>
      <w:r w:rsidR="001E7187" w:rsidRPr="003F1AD0">
        <w:rPr>
          <w:rFonts w:ascii="Times New Roman" w:hAnsi="Times New Roman" w:cs="Times New Roman"/>
          <w:sz w:val="24"/>
          <w:szCs w:val="24"/>
        </w:rPr>
        <w:t xml:space="preserve"> vendimi p</w:t>
      </w:r>
      <w:r w:rsidR="00D22C09" w:rsidRPr="003F1AD0">
        <w:rPr>
          <w:rFonts w:ascii="Times New Roman" w:hAnsi="Times New Roman" w:cs="Times New Roman"/>
          <w:sz w:val="24"/>
          <w:szCs w:val="24"/>
        </w:rPr>
        <w:t>ë</w:t>
      </w:r>
      <w:r w:rsidR="001E7187" w:rsidRPr="003F1AD0">
        <w:rPr>
          <w:rFonts w:ascii="Times New Roman" w:hAnsi="Times New Roman" w:cs="Times New Roman"/>
          <w:sz w:val="24"/>
          <w:szCs w:val="24"/>
        </w:rPr>
        <w:t>rdor</w:t>
      </w:r>
      <w:r w:rsidR="00642BBC" w:rsidRPr="003F1AD0">
        <w:rPr>
          <w:rFonts w:ascii="Times New Roman" w:hAnsi="Times New Roman" w:cs="Times New Roman"/>
          <w:sz w:val="24"/>
          <w:szCs w:val="24"/>
        </w:rPr>
        <w:t>e</w:t>
      </w:r>
      <w:r w:rsidR="001E7187" w:rsidRPr="003F1AD0">
        <w:rPr>
          <w:rFonts w:ascii="Times New Roman" w:hAnsi="Times New Roman" w:cs="Times New Roman"/>
          <w:sz w:val="24"/>
          <w:szCs w:val="24"/>
        </w:rPr>
        <w:t>t p</w:t>
      </w:r>
      <w:r w:rsidR="00D22C09" w:rsidRPr="003F1AD0">
        <w:rPr>
          <w:rFonts w:ascii="Times New Roman" w:hAnsi="Times New Roman" w:cs="Times New Roman"/>
          <w:sz w:val="24"/>
          <w:szCs w:val="24"/>
        </w:rPr>
        <w:t>ë</w:t>
      </w:r>
      <w:r w:rsidR="001E7187" w:rsidRPr="003F1AD0">
        <w:rPr>
          <w:rFonts w:ascii="Times New Roman" w:hAnsi="Times New Roman" w:cs="Times New Roman"/>
          <w:sz w:val="24"/>
          <w:szCs w:val="24"/>
        </w:rPr>
        <w:t>r shpenzimet e ekspert</w:t>
      </w:r>
      <w:r w:rsidR="00D22C09" w:rsidRPr="003F1AD0">
        <w:rPr>
          <w:rFonts w:ascii="Times New Roman" w:hAnsi="Times New Roman" w:cs="Times New Roman"/>
          <w:sz w:val="24"/>
          <w:szCs w:val="24"/>
        </w:rPr>
        <w:t>ë</w:t>
      </w:r>
      <w:r w:rsidR="001E7187" w:rsidRPr="003F1AD0">
        <w:rPr>
          <w:rFonts w:ascii="Times New Roman" w:hAnsi="Times New Roman" w:cs="Times New Roman"/>
          <w:sz w:val="24"/>
          <w:szCs w:val="24"/>
        </w:rPr>
        <w:t>ve t</w:t>
      </w:r>
      <w:r w:rsidR="00D22C09" w:rsidRPr="003F1AD0">
        <w:rPr>
          <w:rFonts w:ascii="Times New Roman" w:hAnsi="Times New Roman" w:cs="Times New Roman"/>
          <w:sz w:val="24"/>
          <w:szCs w:val="24"/>
        </w:rPr>
        <w:t>ë</w:t>
      </w:r>
      <w:r w:rsidR="001E7187" w:rsidRPr="003F1AD0">
        <w:rPr>
          <w:rFonts w:ascii="Times New Roman" w:hAnsi="Times New Roman" w:cs="Times New Roman"/>
          <w:sz w:val="24"/>
          <w:szCs w:val="24"/>
        </w:rPr>
        <w:t xml:space="preserve"> jasht</w:t>
      </w:r>
      <w:r w:rsidR="00D22C09" w:rsidRPr="003F1AD0">
        <w:rPr>
          <w:rFonts w:ascii="Times New Roman" w:hAnsi="Times New Roman" w:cs="Times New Roman"/>
          <w:sz w:val="24"/>
          <w:szCs w:val="24"/>
        </w:rPr>
        <w:t>ë</w:t>
      </w:r>
      <w:r w:rsidR="001E7187" w:rsidRPr="003F1AD0">
        <w:rPr>
          <w:rFonts w:ascii="Times New Roman" w:hAnsi="Times New Roman" w:cs="Times New Roman"/>
          <w:sz w:val="24"/>
          <w:szCs w:val="24"/>
        </w:rPr>
        <w:t>m</w:t>
      </w:r>
      <w:r w:rsidR="002931C1" w:rsidRPr="003F1AD0">
        <w:rPr>
          <w:rFonts w:ascii="Times New Roman" w:hAnsi="Times New Roman" w:cs="Times New Roman"/>
          <w:sz w:val="24"/>
          <w:szCs w:val="24"/>
        </w:rPr>
        <w:t xml:space="preserve"> miratuar nga lista e</w:t>
      </w:r>
      <w:r w:rsidR="001E7187" w:rsidRPr="003F1AD0">
        <w:rPr>
          <w:rFonts w:ascii="Times New Roman" w:hAnsi="Times New Roman" w:cs="Times New Roman"/>
          <w:sz w:val="24"/>
          <w:szCs w:val="24"/>
        </w:rPr>
        <w:t xml:space="preserve"> ASCAL dhe pjesa e mbetur</w:t>
      </w:r>
      <w:r w:rsidRPr="003F1AD0">
        <w:rPr>
          <w:rFonts w:ascii="Times New Roman" w:hAnsi="Times New Roman" w:cs="Times New Roman"/>
          <w:sz w:val="24"/>
          <w:szCs w:val="24"/>
        </w:rPr>
        <w:t xml:space="preserve"> derdhet 100% në</w:t>
      </w:r>
      <w:r w:rsidR="00750134" w:rsidRPr="003F1AD0">
        <w:rPr>
          <w:rFonts w:ascii="Times New Roman" w:hAnsi="Times New Roman" w:cs="Times New Roman"/>
          <w:sz w:val="24"/>
          <w:szCs w:val="24"/>
        </w:rPr>
        <w:t xml:space="preserve"> </w:t>
      </w:r>
      <w:r w:rsidRPr="003F1AD0">
        <w:rPr>
          <w:rFonts w:ascii="Times New Roman" w:hAnsi="Times New Roman" w:cs="Times New Roman"/>
          <w:sz w:val="24"/>
          <w:szCs w:val="24"/>
        </w:rPr>
        <w:t>buxhetin e shtetit. Tarifa e paguar është e pakthyeshme.</w:t>
      </w:r>
      <w:r w:rsidR="002931C1" w:rsidRPr="003F1AD0">
        <w:rPr>
          <w:rFonts w:ascii="Times New Roman" w:hAnsi="Times New Roman"/>
          <w:color w:val="000000" w:themeColor="text1"/>
          <w:sz w:val="24"/>
          <w:szCs w:val="24"/>
        </w:rPr>
        <w:t xml:space="preserve"> Numri i ekspertëve për vlerësimin paraprak institucional, tarifat që paguhen nga IAL-të, si dhe masa e pagesës së ekspertëve, përcaktohen në VKM-në nr.109/2017, të ndryshuar.</w:t>
      </w:r>
      <w:r w:rsidR="003F4933" w:rsidRPr="003F1AD0">
        <w:rPr>
          <w:rFonts w:ascii="Times New Roman" w:hAnsi="Times New Roman"/>
          <w:color w:val="000000" w:themeColor="text1"/>
          <w:sz w:val="24"/>
          <w:szCs w:val="24"/>
        </w:rPr>
        <w:t xml:space="preserve"> </w:t>
      </w:r>
      <w:r w:rsidR="00832535" w:rsidRPr="003F1AD0">
        <w:rPr>
          <w:rFonts w:ascii="Times New Roman" w:eastAsia="Times New Roman" w:hAnsi="Times New Roman" w:cs="Times New Roman"/>
          <w:sz w:val="24"/>
          <w:szCs w:val="24"/>
        </w:rPr>
        <w:t>Pagesa mund të kryhet pranë bankave të nivelit të dyt</w:t>
      </w:r>
      <w:r w:rsidRPr="003F1AD0">
        <w:rPr>
          <w:rFonts w:ascii="Times New Roman" w:eastAsia="Times New Roman" w:hAnsi="Times New Roman" w:cs="Times New Roman"/>
          <w:sz w:val="24"/>
          <w:szCs w:val="24"/>
        </w:rPr>
        <w:t>ë</w:t>
      </w:r>
      <w:r w:rsidR="00832535" w:rsidRPr="003F1AD0">
        <w:rPr>
          <w:rFonts w:ascii="Times New Roman" w:eastAsia="Times New Roman" w:hAnsi="Times New Roman" w:cs="Times New Roman"/>
          <w:sz w:val="24"/>
          <w:szCs w:val="24"/>
        </w:rPr>
        <w:t xml:space="preserve">. </w:t>
      </w:r>
    </w:p>
    <w:p w:rsidR="00E0544C" w:rsidRPr="003F1AD0" w:rsidRDefault="00E0544C" w:rsidP="003F4933">
      <w:pPr>
        <w:autoSpaceDE w:val="0"/>
        <w:autoSpaceDN w:val="0"/>
        <w:adjustRightInd w:val="0"/>
        <w:spacing w:after="0" w:line="276" w:lineRule="auto"/>
        <w:jc w:val="both"/>
        <w:rPr>
          <w:rFonts w:ascii="Times New Roman" w:eastAsia="Times New Roman" w:hAnsi="Times New Roman" w:cs="Times New Roman"/>
          <w:sz w:val="24"/>
          <w:szCs w:val="24"/>
        </w:rPr>
      </w:pPr>
    </w:p>
    <w:p w:rsidR="00E0544C" w:rsidRPr="003F1AD0" w:rsidRDefault="00E0544C" w:rsidP="003F4933">
      <w:pPr>
        <w:autoSpaceDE w:val="0"/>
        <w:autoSpaceDN w:val="0"/>
        <w:adjustRightInd w:val="0"/>
        <w:spacing w:after="0" w:line="276" w:lineRule="auto"/>
        <w:jc w:val="both"/>
        <w:rPr>
          <w:rFonts w:ascii="Times New Roman" w:eastAsia="Times New Roman" w:hAnsi="Times New Roman" w:cs="Times New Roman"/>
          <w:sz w:val="24"/>
          <w:szCs w:val="24"/>
        </w:rPr>
      </w:pPr>
    </w:p>
    <w:p w:rsidR="00E0544C" w:rsidRPr="003F1AD0" w:rsidRDefault="00E0544C" w:rsidP="00E0544C">
      <w:pPr>
        <w:spacing w:line="276" w:lineRule="auto"/>
        <w:jc w:val="both"/>
        <w:rPr>
          <w:rFonts w:ascii="Times New Roman" w:eastAsia="Times New Roman" w:hAnsi="Times New Roman" w:cs="Times New Roman"/>
          <w:b/>
          <w:bCs/>
          <w:color w:val="ED174E"/>
          <w:sz w:val="24"/>
          <w:szCs w:val="24"/>
        </w:rPr>
      </w:pPr>
      <w:r w:rsidRPr="003F1AD0">
        <w:rPr>
          <w:rFonts w:ascii="Times New Roman" w:eastAsia="Times New Roman" w:hAnsi="Times New Roman" w:cs="Times New Roman"/>
          <w:b/>
          <w:bCs/>
          <w:color w:val="ED174E"/>
          <w:sz w:val="24"/>
          <w:szCs w:val="24"/>
        </w:rPr>
        <w:t>PROCEDURA E ANKIMIMIT</w:t>
      </w:r>
    </w:p>
    <w:p w:rsidR="00E0544C" w:rsidRPr="003F1AD0" w:rsidRDefault="00E0544C" w:rsidP="00E0544C">
      <w:pPr>
        <w:autoSpaceDE w:val="0"/>
        <w:autoSpaceDN w:val="0"/>
        <w:adjustRightInd w:val="0"/>
        <w:spacing w:after="0" w:line="276" w:lineRule="auto"/>
        <w:jc w:val="both"/>
        <w:rPr>
          <w:rFonts w:ascii="Times New Roman" w:hAnsi="Times New Roman" w:cs="Times New Roman"/>
          <w:sz w:val="24"/>
          <w:szCs w:val="24"/>
        </w:rPr>
      </w:pPr>
      <w:r w:rsidRPr="003F1AD0">
        <w:rPr>
          <w:rFonts w:ascii="Times New Roman" w:hAnsi="Times New Roman" w:cs="Times New Roman"/>
          <w:sz w:val="24"/>
          <w:szCs w:val="24"/>
        </w:rPr>
        <w:t>Mbështetur në Kreun V të Udhëzimit nr. 1, datë 14.1.2020 të ndryshuar, n</w:t>
      </w:r>
      <w:r w:rsidRPr="003F1AD0">
        <w:rPr>
          <w:rFonts w:ascii="Times New Roman" w:hAnsi="Times New Roman" w:cs="Times New Roman"/>
          <w:color w:val="000000" w:themeColor="text1"/>
          <w:sz w:val="24"/>
          <w:szCs w:val="24"/>
        </w:rPr>
        <w:t>ë të gjitha rastet e refuzimit nga ana e MASR-së, të parashikuara në këtë udhëzim, institucioni i arsimit të lartë ka të drejtë ankimimi.</w:t>
      </w:r>
    </w:p>
    <w:p w:rsidR="00E0544C" w:rsidRPr="003F1AD0" w:rsidRDefault="00E0544C" w:rsidP="00E0544C">
      <w:pPr>
        <w:pStyle w:val="NormalWeb"/>
        <w:spacing w:line="276" w:lineRule="auto"/>
        <w:jc w:val="both"/>
        <w:rPr>
          <w:color w:val="000000" w:themeColor="text1"/>
          <w:lang w:val="sq-AL"/>
        </w:rPr>
      </w:pPr>
      <w:r w:rsidRPr="003F1AD0">
        <w:rPr>
          <w:color w:val="000000" w:themeColor="text1"/>
          <w:lang w:val="sq-AL"/>
        </w:rPr>
        <w:t>Ankimi duhet të paraqitet në MASR jo më vonë se 10 ditë pune nga data e përfundimit të afatit të caktuar ose të shtyrë, për përfundimin e procedurës.</w:t>
      </w:r>
    </w:p>
    <w:p w:rsidR="00E0544C" w:rsidRPr="003F1AD0" w:rsidRDefault="00E0544C" w:rsidP="00E0544C">
      <w:pPr>
        <w:pStyle w:val="NormalWeb"/>
        <w:spacing w:line="276" w:lineRule="auto"/>
        <w:jc w:val="both"/>
        <w:rPr>
          <w:color w:val="000000" w:themeColor="text1"/>
          <w:lang w:val="sq-AL"/>
        </w:rPr>
      </w:pPr>
      <w:r w:rsidRPr="003F1AD0">
        <w:rPr>
          <w:color w:val="000000" w:themeColor="text1"/>
          <w:lang w:val="sq-AL"/>
        </w:rPr>
        <w:t xml:space="preserve">Në rast ankimi nga IAL, ministri i kërkon mendim të argumentuar me shkrim strukturave përgjegjëse në MASR. Në përfundim është ministri i MASR, që vendos pranimin apo refuzimin e aplikimit/kërkesës së depozituar. Në rast refuzimi, praktika arkivohet në MASR. </w:t>
      </w:r>
    </w:p>
    <w:p w:rsidR="00E0544C" w:rsidRPr="003F1AD0" w:rsidRDefault="00E0544C" w:rsidP="003F4933">
      <w:pPr>
        <w:autoSpaceDE w:val="0"/>
        <w:autoSpaceDN w:val="0"/>
        <w:adjustRightInd w:val="0"/>
        <w:spacing w:after="0" w:line="276" w:lineRule="auto"/>
        <w:jc w:val="both"/>
        <w:rPr>
          <w:rFonts w:ascii="Times New Roman" w:hAnsi="Times New Roman"/>
          <w:color w:val="000000" w:themeColor="text1"/>
          <w:sz w:val="24"/>
          <w:szCs w:val="24"/>
        </w:rPr>
      </w:pPr>
    </w:p>
    <w:sectPr w:rsidR="00E0544C" w:rsidRPr="003F1AD0" w:rsidSect="00B601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BD" w:rsidRDefault="00557FBD" w:rsidP="001978A0">
      <w:pPr>
        <w:spacing w:after="0" w:line="240" w:lineRule="auto"/>
      </w:pPr>
      <w:r>
        <w:separator/>
      </w:r>
    </w:p>
  </w:endnote>
  <w:endnote w:type="continuationSeparator" w:id="0">
    <w:p w:rsidR="00557FBD" w:rsidRDefault="00557FBD" w:rsidP="0019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087"/>
      <w:docPartObj>
        <w:docPartGallery w:val="Page Numbers (Bottom of Page)"/>
        <w:docPartUnique/>
      </w:docPartObj>
    </w:sdtPr>
    <w:sdtEndPr/>
    <w:sdtContent>
      <w:p w:rsidR="001978A0" w:rsidRDefault="00353EC1">
        <w:pPr>
          <w:pStyle w:val="Footer"/>
          <w:jc w:val="center"/>
        </w:pPr>
        <w:r>
          <w:fldChar w:fldCharType="begin"/>
        </w:r>
        <w:r>
          <w:instrText xml:space="preserve"> PAGE   \* MERGEFORMAT </w:instrText>
        </w:r>
        <w:r>
          <w:fldChar w:fldCharType="separate"/>
        </w:r>
        <w:r w:rsidR="00670147">
          <w:rPr>
            <w:noProof/>
          </w:rPr>
          <w:t>1</w:t>
        </w:r>
        <w:r>
          <w:rPr>
            <w:noProof/>
          </w:rPr>
          <w:fldChar w:fldCharType="end"/>
        </w:r>
      </w:p>
    </w:sdtContent>
  </w:sdt>
  <w:p w:rsidR="001978A0" w:rsidRDefault="00197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BD" w:rsidRDefault="00557FBD" w:rsidP="001978A0">
      <w:pPr>
        <w:spacing w:after="0" w:line="240" w:lineRule="auto"/>
      </w:pPr>
      <w:r>
        <w:separator/>
      </w:r>
    </w:p>
  </w:footnote>
  <w:footnote w:type="continuationSeparator" w:id="0">
    <w:p w:rsidR="00557FBD" w:rsidRDefault="00557FBD" w:rsidP="00197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57ED"/>
    <w:multiLevelType w:val="hybridMultilevel"/>
    <w:tmpl w:val="E050F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F4A41"/>
    <w:multiLevelType w:val="hybridMultilevel"/>
    <w:tmpl w:val="0172B26A"/>
    <w:lvl w:ilvl="0" w:tplc="DF1E2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517EF"/>
    <w:multiLevelType w:val="hybridMultilevel"/>
    <w:tmpl w:val="2ECCAAE2"/>
    <w:lvl w:ilvl="0" w:tplc="3D18228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557BD"/>
    <w:multiLevelType w:val="hybridMultilevel"/>
    <w:tmpl w:val="10F04D48"/>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47B8F"/>
    <w:multiLevelType w:val="hybridMultilevel"/>
    <w:tmpl w:val="BC00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D0F9B"/>
    <w:multiLevelType w:val="hybridMultilevel"/>
    <w:tmpl w:val="4008F962"/>
    <w:lvl w:ilvl="0" w:tplc="13B6A792">
      <w:start w:val="71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AB2F10"/>
    <w:multiLevelType w:val="hybridMultilevel"/>
    <w:tmpl w:val="905A616A"/>
    <w:lvl w:ilvl="0" w:tplc="DF742A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2E27"/>
    <w:multiLevelType w:val="hybridMultilevel"/>
    <w:tmpl w:val="F720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F44F0"/>
    <w:multiLevelType w:val="hybridMultilevel"/>
    <w:tmpl w:val="99B40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8238A"/>
    <w:multiLevelType w:val="hybridMultilevel"/>
    <w:tmpl w:val="0504C53A"/>
    <w:lvl w:ilvl="0" w:tplc="F3C2E6B2">
      <w:start w:val="1"/>
      <w:numFmt w:val="lowerRoman"/>
      <w:lvlText w:val="%1."/>
      <w:lvlJc w:val="right"/>
      <w:pPr>
        <w:ind w:left="1080" w:hanging="360"/>
      </w:pPr>
      <w:rPr>
        <w:rFonts w:hint="default"/>
        <w:sz w:val="24"/>
        <w:szCs w:val="24"/>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0" w15:restartNumberingAfterBreak="0">
    <w:nsid w:val="36506B1E"/>
    <w:multiLevelType w:val="hybridMultilevel"/>
    <w:tmpl w:val="4A24A1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D1CC4"/>
    <w:multiLevelType w:val="hybridMultilevel"/>
    <w:tmpl w:val="9538F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D56EB"/>
    <w:multiLevelType w:val="hybridMultilevel"/>
    <w:tmpl w:val="6126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E4F33"/>
    <w:multiLevelType w:val="hybridMultilevel"/>
    <w:tmpl w:val="B42EE7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D5073C"/>
    <w:multiLevelType w:val="hybridMultilevel"/>
    <w:tmpl w:val="44DC3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A5E11"/>
    <w:multiLevelType w:val="hybridMultilevel"/>
    <w:tmpl w:val="FFC6E718"/>
    <w:lvl w:ilvl="0" w:tplc="1F64A624">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8528E"/>
    <w:multiLevelType w:val="hybridMultilevel"/>
    <w:tmpl w:val="166466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C08D480">
      <w:start w:val="1"/>
      <w:numFmt w:val="decimal"/>
      <w:lvlText w:val="%3."/>
      <w:lvlJc w:val="left"/>
      <w:pPr>
        <w:ind w:left="3060" w:hanging="360"/>
      </w:pPr>
      <w:rPr>
        <w:rFonts w:hint="default"/>
      </w:rPr>
    </w:lvl>
    <w:lvl w:ilvl="3" w:tplc="5F7204C2">
      <w:start w:val="2"/>
      <w:numFmt w:val="upperRoman"/>
      <w:lvlText w:val="%4."/>
      <w:lvlJc w:val="left"/>
      <w:pPr>
        <w:ind w:left="3960" w:hanging="720"/>
      </w:pPr>
      <w:rPr>
        <w:rFonts w:hint="default"/>
      </w:rPr>
    </w:lvl>
    <w:lvl w:ilvl="4" w:tplc="9CAE408A">
      <w:start w:val="1"/>
      <w:numFmt w:val="upperLetter"/>
      <w:lvlText w:val="%5."/>
      <w:lvlJc w:val="left"/>
      <w:pPr>
        <w:ind w:left="4320" w:hanging="360"/>
      </w:pPr>
      <w:rPr>
        <w:rFonts w:eastAsia="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A651FD"/>
    <w:multiLevelType w:val="hybridMultilevel"/>
    <w:tmpl w:val="8E06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149CE"/>
    <w:multiLevelType w:val="hybridMultilevel"/>
    <w:tmpl w:val="28EE8F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0B1B48"/>
    <w:multiLevelType w:val="hybridMultilevel"/>
    <w:tmpl w:val="66C04E6A"/>
    <w:lvl w:ilvl="0" w:tplc="04090017">
      <w:start w:val="1"/>
      <w:numFmt w:val="lowerLetter"/>
      <w:lvlText w:val="%1)"/>
      <w:lvlJc w:val="left"/>
      <w:pPr>
        <w:ind w:left="630" w:hanging="360"/>
      </w:p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0" w15:restartNumberingAfterBreak="0">
    <w:nsid w:val="62DD06CC"/>
    <w:multiLevelType w:val="hybridMultilevel"/>
    <w:tmpl w:val="D39CC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805CD"/>
    <w:multiLevelType w:val="hybridMultilevel"/>
    <w:tmpl w:val="0A282468"/>
    <w:lvl w:ilvl="0" w:tplc="581A5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317052"/>
    <w:multiLevelType w:val="multilevel"/>
    <w:tmpl w:val="3BAA3930"/>
    <w:lvl w:ilvl="0">
      <w:start w:val="1"/>
      <w:numFmt w:val="decimal"/>
      <w:lvlText w:val="%1."/>
      <w:lvlJc w:val="left"/>
      <w:pPr>
        <w:ind w:left="36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2"/>
  </w:num>
  <w:num w:numId="2">
    <w:abstractNumId w:val="7"/>
  </w:num>
  <w:num w:numId="3">
    <w:abstractNumId w:val="21"/>
  </w:num>
  <w:num w:numId="4">
    <w:abstractNumId w:val="6"/>
  </w:num>
  <w:num w:numId="5">
    <w:abstractNumId w:val="17"/>
  </w:num>
  <w:num w:numId="6">
    <w:abstractNumId w:val="4"/>
  </w:num>
  <w:num w:numId="7">
    <w:abstractNumId w:val="22"/>
  </w:num>
  <w:num w:numId="8">
    <w:abstractNumId w:val="8"/>
  </w:num>
  <w:num w:numId="9">
    <w:abstractNumId w:val="1"/>
  </w:num>
  <w:num w:numId="10">
    <w:abstractNumId w:val="0"/>
  </w:num>
  <w:num w:numId="11">
    <w:abstractNumId w:val="13"/>
  </w:num>
  <w:num w:numId="12">
    <w:abstractNumId w:val="3"/>
  </w:num>
  <w:num w:numId="13">
    <w:abstractNumId w:val="19"/>
  </w:num>
  <w:num w:numId="14">
    <w:abstractNumId w:val="18"/>
  </w:num>
  <w:num w:numId="15">
    <w:abstractNumId w:val="9"/>
  </w:num>
  <w:num w:numId="16">
    <w:abstractNumId w:val="11"/>
  </w:num>
  <w:num w:numId="17">
    <w:abstractNumId w:val="10"/>
  </w:num>
  <w:num w:numId="18">
    <w:abstractNumId w:val="14"/>
  </w:num>
  <w:num w:numId="19">
    <w:abstractNumId w:val="15"/>
  </w:num>
  <w:num w:numId="20">
    <w:abstractNumId w:val="16"/>
  </w:num>
  <w:num w:numId="21">
    <w:abstractNumId w:val="20"/>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2535"/>
    <w:rsid w:val="000B137F"/>
    <w:rsid w:val="000C0715"/>
    <w:rsid w:val="000F1326"/>
    <w:rsid w:val="00172359"/>
    <w:rsid w:val="001978A0"/>
    <w:rsid w:val="001E7187"/>
    <w:rsid w:val="002436A1"/>
    <w:rsid w:val="002931C1"/>
    <w:rsid w:val="002C42A2"/>
    <w:rsid w:val="00302C01"/>
    <w:rsid w:val="00343151"/>
    <w:rsid w:val="00353EC1"/>
    <w:rsid w:val="003F1AD0"/>
    <w:rsid w:val="003F4933"/>
    <w:rsid w:val="00427203"/>
    <w:rsid w:val="00455A55"/>
    <w:rsid w:val="00494035"/>
    <w:rsid w:val="004A2853"/>
    <w:rsid w:val="004B4EEB"/>
    <w:rsid w:val="004F1ABC"/>
    <w:rsid w:val="004F68C1"/>
    <w:rsid w:val="00504EA0"/>
    <w:rsid w:val="00535B27"/>
    <w:rsid w:val="00557FBD"/>
    <w:rsid w:val="005B43A3"/>
    <w:rsid w:val="005E0712"/>
    <w:rsid w:val="005E3308"/>
    <w:rsid w:val="00642BBC"/>
    <w:rsid w:val="00642FE5"/>
    <w:rsid w:val="00670147"/>
    <w:rsid w:val="006C3FA5"/>
    <w:rsid w:val="006C655F"/>
    <w:rsid w:val="007302DD"/>
    <w:rsid w:val="00750134"/>
    <w:rsid w:val="00832535"/>
    <w:rsid w:val="008B1DC3"/>
    <w:rsid w:val="008C0CA5"/>
    <w:rsid w:val="008E1735"/>
    <w:rsid w:val="0097497B"/>
    <w:rsid w:val="009A48E5"/>
    <w:rsid w:val="009B2B4B"/>
    <w:rsid w:val="00A10682"/>
    <w:rsid w:val="00A571FB"/>
    <w:rsid w:val="00AB451D"/>
    <w:rsid w:val="00B60163"/>
    <w:rsid w:val="00B8134A"/>
    <w:rsid w:val="00C11E31"/>
    <w:rsid w:val="00C8664A"/>
    <w:rsid w:val="00CA76FA"/>
    <w:rsid w:val="00CF0311"/>
    <w:rsid w:val="00D22C09"/>
    <w:rsid w:val="00D706EB"/>
    <w:rsid w:val="00D81AD9"/>
    <w:rsid w:val="00DA5BCA"/>
    <w:rsid w:val="00E0544C"/>
    <w:rsid w:val="00E209C2"/>
    <w:rsid w:val="00E93866"/>
    <w:rsid w:val="00ED7781"/>
    <w:rsid w:val="00FA4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8A7A7-7134-401B-B228-CE1673F7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163"/>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DD"/>
    <w:pPr>
      <w:ind w:left="720"/>
      <w:contextualSpacing/>
    </w:pPr>
  </w:style>
  <w:style w:type="character" w:styleId="Hyperlink">
    <w:name w:val="Hyperlink"/>
    <w:basedOn w:val="DefaultParagraphFont"/>
    <w:uiPriority w:val="99"/>
    <w:unhideWhenUsed/>
    <w:rsid w:val="00B8134A"/>
    <w:rPr>
      <w:color w:val="0563C1" w:themeColor="hyperlink"/>
      <w:u w:val="single"/>
    </w:rPr>
  </w:style>
  <w:style w:type="paragraph" w:styleId="PlainText">
    <w:name w:val="Plain Text"/>
    <w:basedOn w:val="Normal"/>
    <w:link w:val="PlainTextChar"/>
    <w:uiPriority w:val="99"/>
    <w:unhideWhenUsed/>
    <w:rsid w:val="0097497B"/>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7497B"/>
    <w:rPr>
      <w:rFonts w:ascii="Consolas" w:eastAsia="Calibri" w:hAnsi="Consolas" w:cs="Times New Roman"/>
      <w:sz w:val="21"/>
      <w:szCs w:val="21"/>
      <w:lang w:val="sq-AL"/>
    </w:rPr>
  </w:style>
  <w:style w:type="paragraph" w:styleId="Header">
    <w:name w:val="header"/>
    <w:basedOn w:val="Normal"/>
    <w:link w:val="HeaderChar"/>
    <w:uiPriority w:val="99"/>
    <w:semiHidden/>
    <w:unhideWhenUsed/>
    <w:rsid w:val="001978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8A0"/>
    <w:rPr>
      <w:lang w:val="sq-AL"/>
    </w:rPr>
  </w:style>
  <w:style w:type="paragraph" w:styleId="Footer">
    <w:name w:val="footer"/>
    <w:basedOn w:val="Normal"/>
    <w:link w:val="FooterChar"/>
    <w:uiPriority w:val="99"/>
    <w:unhideWhenUsed/>
    <w:rsid w:val="00197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8A0"/>
    <w:rPr>
      <w:lang w:val="sq-AL"/>
    </w:rPr>
  </w:style>
  <w:style w:type="paragraph" w:styleId="NormalWeb">
    <w:name w:val="Normal (Web)"/>
    <w:basedOn w:val="Normal"/>
    <w:uiPriority w:val="99"/>
    <w:unhideWhenUsed/>
    <w:rsid w:val="00E0544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76502">
      <w:bodyDiv w:val="1"/>
      <w:marLeft w:val="0"/>
      <w:marRight w:val="0"/>
      <w:marTop w:val="0"/>
      <w:marBottom w:val="0"/>
      <w:divBdr>
        <w:top w:val="none" w:sz="0" w:space="0" w:color="auto"/>
        <w:left w:val="none" w:sz="0" w:space="0" w:color="auto"/>
        <w:bottom w:val="none" w:sz="0" w:space="0" w:color="auto"/>
        <w:right w:val="none" w:sz="0" w:space="0" w:color="auto"/>
      </w:divBdr>
      <w:divsChild>
        <w:div w:id="239295162">
          <w:marLeft w:val="0"/>
          <w:marRight w:val="0"/>
          <w:marTop w:val="0"/>
          <w:marBottom w:val="0"/>
          <w:divBdr>
            <w:top w:val="none" w:sz="0" w:space="0" w:color="auto"/>
            <w:left w:val="none" w:sz="0" w:space="0" w:color="auto"/>
            <w:bottom w:val="none" w:sz="0" w:space="0" w:color="auto"/>
            <w:right w:val="none" w:sz="0" w:space="0" w:color="auto"/>
          </w:divBdr>
          <w:divsChild>
            <w:div w:id="1973442093">
              <w:marLeft w:val="0"/>
              <w:marRight w:val="0"/>
              <w:marTop w:val="0"/>
              <w:marBottom w:val="0"/>
              <w:divBdr>
                <w:top w:val="none" w:sz="0" w:space="0" w:color="auto"/>
                <w:left w:val="none" w:sz="0" w:space="0" w:color="auto"/>
                <w:bottom w:val="none" w:sz="0" w:space="0" w:color="auto"/>
                <w:right w:val="none" w:sz="0" w:space="0" w:color="auto"/>
              </w:divBdr>
              <w:divsChild>
                <w:div w:id="1436707934">
                  <w:marLeft w:val="0"/>
                  <w:marRight w:val="0"/>
                  <w:marTop w:val="0"/>
                  <w:marBottom w:val="0"/>
                  <w:divBdr>
                    <w:top w:val="none" w:sz="0" w:space="0" w:color="auto"/>
                    <w:left w:val="none" w:sz="0" w:space="0" w:color="auto"/>
                    <w:bottom w:val="none" w:sz="0" w:space="0" w:color="auto"/>
                    <w:right w:val="none" w:sz="0" w:space="0" w:color="auto"/>
                  </w:divBdr>
                  <w:divsChild>
                    <w:div w:id="757215728">
                      <w:marLeft w:val="-225"/>
                      <w:marRight w:val="-225"/>
                      <w:marTop w:val="0"/>
                      <w:marBottom w:val="0"/>
                      <w:divBdr>
                        <w:top w:val="none" w:sz="0" w:space="0" w:color="auto"/>
                        <w:left w:val="none" w:sz="0" w:space="0" w:color="auto"/>
                        <w:bottom w:val="none" w:sz="0" w:space="0" w:color="auto"/>
                        <w:right w:val="none" w:sz="0" w:space="0" w:color="auto"/>
                      </w:divBdr>
                      <w:divsChild>
                        <w:div w:id="1173957960">
                          <w:marLeft w:val="0"/>
                          <w:marRight w:val="0"/>
                          <w:marTop w:val="0"/>
                          <w:marBottom w:val="0"/>
                          <w:divBdr>
                            <w:top w:val="none" w:sz="0" w:space="0" w:color="auto"/>
                            <w:left w:val="none" w:sz="0" w:space="0" w:color="auto"/>
                            <w:bottom w:val="none" w:sz="0" w:space="0" w:color="auto"/>
                            <w:right w:val="none" w:sz="0" w:space="0" w:color="auto"/>
                          </w:divBdr>
                          <w:divsChild>
                            <w:div w:id="557473110">
                              <w:marLeft w:val="-225"/>
                              <w:marRight w:val="-225"/>
                              <w:marTop w:val="0"/>
                              <w:marBottom w:val="0"/>
                              <w:divBdr>
                                <w:top w:val="none" w:sz="0" w:space="0" w:color="auto"/>
                                <w:left w:val="none" w:sz="0" w:space="0" w:color="auto"/>
                                <w:bottom w:val="none" w:sz="0" w:space="0" w:color="auto"/>
                                <w:right w:val="none" w:sz="0" w:space="0" w:color="auto"/>
                              </w:divBdr>
                              <w:divsChild>
                                <w:div w:id="1929727819">
                                  <w:marLeft w:val="0"/>
                                  <w:marRight w:val="0"/>
                                  <w:marTop w:val="0"/>
                                  <w:marBottom w:val="0"/>
                                  <w:divBdr>
                                    <w:top w:val="none" w:sz="0" w:space="0" w:color="auto"/>
                                    <w:left w:val="none" w:sz="0" w:space="0" w:color="auto"/>
                                    <w:bottom w:val="none" w:sz="0" w:space="0" w:color="auto"/>
                                    <w:right w:val="none" w:sz="0" w:space="0" w:color="auto"/>
                                  </w:divBdr>
                                  <w:divsChild>
                                    <w:div w:id="3970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Holta Seferi</dc:creator>
  <cp:keywords/>
  <dc:description/>
  <cp:lastModifiedBy>Bledar Bicoku</cp:lastModifiedBy>
  <cp:revision>39</cp:revision>
  <dcterms:created xsi:type="dcterms:W3CDTF">2020-02-17T14:16:00Z</dcterms:created>
  <dcterms:modified xsi:type="dcterms:W3CDTF">2021-03-26T14:32:00Z</dcterms:modified>
</cp:coreProperties>
</file>